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78C0" w:rsidRPr="00BA341E" w:rsidRDefault="00A578C0" w:rsidP="00F37715">
      <w:pPr>
        <w:tabs>
          <w:tab w:val="center" w:pos="3969"/>
          <w:tab w:val="right" w:pos="8280"/>
          <w:tab w:val="right" w:pos="9781"/>
        </w:tabs>
        <w:snapToGrid w:val="0"/>
        <w:ind w:left="-2" w:right="-2"/>
        <w:rPr>
          <w:rFonts w:ascii="Arial" w:eastAsia="宋体" w:hAnsi="Arial" w:cs="Times New Roman"/>
          <w:b/>
          <w:kern w:val="0"/>
          <w:sz w:val="22"/>
        </w:rPr>
      </w:pPr>
      <w:r w:rsidRPr="004A06BE">
        <w:rPr>
          <w:rFonts w:ascii="Arial" w:eastAsia="MS Mincho" w:hAnsi="Arial" w:cs="Times New Roman"/>
          <w:b/>
          <w:kern w:val="0"/>
          <w:sz w:val="22"/>
          <w:lang w:val="x-none" w:eastAsia="en-US"/>
        </w:rPr>
        <w:t xml:space="preserve">3GPP TSG RAN WG1 </w:t>
      </w:r>
      <w:r w:rsidRPr="004A06BE">
        <w:rPr>
          <w:rFonts w:ascii="Arial" w:eastAsia="宋体" w:hAnsi="Arial" w:cs="Arial"/>
          <w:b/>
          <w:bCs/>
          <w:kern w:val="0"/>
          <w:sz w:val="22"/>
          <w:lang w:val="en-GB"/>
        </w:rPr>
        <w:t>Meeting #</w:t>
      </w:r>
      <w:r w:rsidRPr="004A06BE">
        <w:rPr>
          <w:rFonts w:ascii="Arial" w:eastAsia="宋体" w:hAnsi="Arial" w:cs="Arial" w:hint="eastAsia"/>
          <w:b/>
          <w:bCs/>
          <w:kern w:val="0"/>
          <w:sz w:val="22"/>
          <w:lang w:val="en-GB"/>
        </w:rPr>
        <w:t>10</w:t>
      </w:r>
      <w:r w:rsidR="00761B07">
        <w:rPr>
          <w:rFonts w:ascii="Arial" w:eastAsia="宋体" w:hAnsi="Arial" w:cs="Arial"/>
          <w:b/>
          <w:bCs/>
          <w:kern w:val="0"/>
          <w:sz w:val="22"/>
          <w:lang w:val="en-GB"/>
        </w:rPr>
        <w:t>8</w:t>
      </w:r>
      <w:r w:rsidR="00A17B18" w:rsidRPr="004A06BE">
        <w:rPr>
          <w:rFonts w:ascii="Arial" w:eastAsia="宋体" w:hAnsi="Arial" w:cs="Arial" w:hint="eastAsia"/>
          <w:b/>
          <w:bCs/>
          <w:kern w:val="0"/>
          <w:sz w:val="22"/>
          <w:lang w:val="en-GB"/>
        </w:rPr>
        <w:t>-e</w:t>
      </w:r>
      <w:r w:rsidRPr="004A06BE">
        <w:rPr>
          <w:rFonts w:ascii="Arial" w:eastAsia="宋体" w:hAnsi="Arial" w:cs="Arial" w:hint="eastAsia"/>
          <w:b/>
          <w:bCs/>
          <w:kern w:val="0"/>
          <w:sz w:val="22"/>
          <w:lang w:val="en-GB"/>
        </w:rPr>
        <w:t xml:space="preserve">                               </w:t>
      </w:r>
      <w:r w:rsidR="00D128AA">
        <w:rPr>
          <w:rFonts w:ascii="Arial" w:eastAsia="宋体" w:hAnsi="Arial" w:cs="Arial"/>
          <w:b/>
          <w:bCs/>
          <w:kern w:val="0"/>
          <w:sz w:val="22"/>
          <w:lang w:val="en-GB"/>
        </w:rPr>
        <w:t xml:space="preserve">   </w:t>
      </w:r>
      <w:bookmarkStart w:id="0" w:name="_GoBack"/>
      <w:bookmarkEnd w:id="0"/>
      <w:r w:rsidRPr="004A06BE">
        <w:rPr>
          <w:rFonts w:ascii="Arial" w:eastAsia="宋体" w:hAnsi="Arial" w:cs="Arial" w:hint="eastAsia"/>
          <w:b/>
          <w:bCs/>
          <w:kern w:val="0"/>
          <w:sz w:val="22"/>
          <w:lang w:val="en-GB"/>
        </w:rPr>
        <w:t xml:space="preserve">  </w:t>
      </w:r>
      <w:r w:rsidRPr="004A06BE">
        <w:rPr>
          <w:rFonts w:ascii="Arial" w:eastAsia="MS Mincho" w:hAnsi="Arial" w:cs="Times New Roman"/>
          <w:b/>
          <w:kern w:val="0"/>
          <w:sz w:val="22"/>
          <w:lang w:val="x-none" w:eastAsia="en-US"/>
        </w:rPr>
        <w:t>R1-</w:t>
      </w:r>
      <w:r w:rsidR="001A6A0A" w:rsidRPr="004A06BE">
        <w:rPr>
          <w:rFonts w:ascii="Arial" w:eastAsia="宋体" w:hAnsi="Arial" w:cs="Times New Roman" w:hint="eastAsia"/>
          <w:b/>
          <w:kern w:val="0"/>
          <w:sz w:val="22"/>
          <w:lang w:val="x-none"/>
        </w:rPr>
        <w:t>2</w:t>
      </w:r>
      <w:r w:rsidR="002E3930">
        <w:rPr>
          <w:rFonts w:ascii="Arial" w:eastAsia="宋体" w:hAnsi="Arial" w:cs="Times New Roman" w:hint="eastAsia"/>
          <w:b/>
          <w:kern w:val="0"/>
          <w:sz w:val="22"/>
          <w:lang w:val="x-none"/>
        </w:rPr>
        <w:t>2</w:t>
      </w:r>
      <w:r w:rsidR="001A6A0A">
        <w:rPr>
          <w:rFonts w:ascii="Arial" w:eastAsia="宋体" w:hAnsi="Arial" w:cs="Times New Roman" w:hint="eastAsia"/>
          <w:b/>
          <w:kern w:val="0"/>
          <w:sz w:val="22"/>
          <w:lang w:val="x-none"/>
        </w:rPr>
        <w:t>0</w:t>
      </w:r>
      <w:r w:rsidR="00BA341E">
        <w:rPr>
          <w:rFonts w:ascii="Arial" w:eastAsia="宋体" w:hAnsi="Arial" w:cs="Times New Roman"/>
          <w:b/>
          <w:kern w:val="0"/>
          <w:sz w:val="22"/>
        </w:rPr>
        <w:t>1021</w:t>
      </w:r>
    </w:p>
    <w:p w:rsidR="00A578C0" w:rsidRPr="004A06BE" w:rsidRDefault="003F3BD9" w:rsidP="00A578C0">
      <w:pPr>
        <w:widowControl/>
        <w:tabs>
          <w:tab w:val="center" w:pos="4536"/>
          <w:tab w:val="right" w:pos="9072"/>
        </w:tabs>
        <w:ind w:left="-2"/>
        <w:jc w:val="left"/>
        <w:rPr>
          <w:rFonts w:ascii="Arial" w:eastAsia="宋体" w:hAnsi="Arial" w:cs="Arial"/>
          <w:b/>
          <w:bCs/>
          <w:kern w:val="0"/>
          <w:sz w:val="22"/>
          <w:lang w:val="x-none"/>
        </w:rPr>
      </w:pPr>
      <w:r w:rsidRPr="004A06BE">
        <w:rPr>
          <w:rFonts w:ascii="Arial" w:eastAsia="宋体" w:hAnsi="Arial" w:cs="Arial"/>
          <w:b/>
          <w:bCs/>
          <w:kern w:val="0"/>
          <w:sz w:val="22"/>
          <w:lang w:val="x-none"/>
        </w:rPr>
        <w:t xml:space="preserve">e-Meeting, </w:t>
      </w:r>
      <w:r w:rsidR="00761B07" w:rsidRPr="00761B07">
        <w:rPr>
          <w:rFonts w:ascii="Arial" w:eastAsia="宋体" w:hAnsi="Arial" w:cs="Arial"/>
          <w:b/>
          <w:bCs/>
          <w:kern w:val="0"/>
          <w:sz w:val="22"/>
          <w:lang w:val="x-none"/>
        </w:rPr>
        <w:t>February 21</w:t>
      </w:r>
      <w:r w:rsidR="00761B07" w:rsidRPr="00C506A4">
        <w:rPr>
          <w:rFonts w:ascii="Arial" w:eastAsia="宋体" w:hAnsi="Arial" w:cs="Arial"/>
          <w:b/>
          <w:bCs/>
          <w:kern w:val="0"/>
          <w:sz w:val="22"/>
          <w:vertAlign w:val="superscript"/>
          <w:lang w:val="x-none"/>
        </w:rPr>
        <w:t>st</w:t>
      </w:r>
      <w:r w:rsidR="00761B07" w:rsidRPr="00761B07">
        <w:rPr>
          <w:rFonts w:ascii="Arial" w:eastAsia="宋体" w:hAnsi="Arial" w:cs="Arial"/>
          <w:b/>
          <w:bCs/>
          <w:kern w:val="0"/>
          <w:sz w:val="22"/>
          <w:lang w:val="x-none"/>
        </w:rPr>
        <w:t xml:space="preserve"> – March 3</w:t>
      </w:r>
      <w:r w:rsidR="00761B07" w:rsidRPr="00C506A4">
        <w:rPr>
          <w:rFonts w:ascii="Arial" w:eastAsia="宋体" w:hAnsi="Arial" w:cs="Arial"/>
          <w:b/>
          <w:bCs/>
          <w:kern w:val="0"/>
          <w:sz w:val="22"/>
          <w:vertAlign w:val="superscript"/>
          <w:lang w:val="x-none"/>
        </w:rPr>
        <w:t>rd</w:t>
      </w:r>
      <w:r w:rsidR="002224FF" w:rsidRPr="004A06BE">
        <w:rPr>
          <w:rFonts w:ascii="Arial" w:eastAsia="宋体" w:hAnsi="Arial" w:cs="Arial"/>
          <w:b/>
          <w:bCs/>
          <w:kern w:val="0"/>
          <w:sz w:val="22"/>
          <w:lang w:val="x-none"/>
        </w:rPr>
        <w:t>, 202</w:t>
      </w:r>
      <w:r w:rsidR="00467FCA">
        <w:rPr>
          <w:rFonts w:ascii="Arial" w:eastAsia="宋体" w:hAnsi="Arial" w:cs="Arial"/>
          <w:b/>
          <w:bCs/>
          <w:kern w:val="0"/>
          <w:sz w:val="22"/>
          <w:lang w:val="x-none"/>
        </w:rPr>
        <w:t>2</w:t>
      </w:r>
    </w:p>
    <w:p w:rsidR="00A578C0" w:rsidRPr="004A06BE" w:rsidRDefault="00A578C0" w:rsidP="00A578C0">
      <w:pPr>
        <w:widowControl/>
        <w:tabs>
          <w:tab w:val="center" w:pos="4536"/>
          <w:tab w:val="right" w:pos="9072"/>
        </w:tabs>
        <w:ind w:left="-2"/>
        <w:jc w:val="left"/>
        <w:rPr>
          <w:rFonts w:ascii="Arial" w:eastAsia="宋体" w:hAnsi="Arial" w:cs="Times New Roman"/>
          <w:b/>
          <w:kern w:val="0"/>
          <w:sz w:val="22"/>
          <w:lang w:val="x-none"/>
        </w:rPr>
      </w:pPr>
    </w:p>
    <w:p w:rsidR="00A578C0" w:rsidRPr="004A06BE" w:rsidRDefault="00A578C0" w:rsidP="00A578C0">
      <w:pPr>
        <w:widowControl/>
        <w:tabs>
          <w:tab w:val="left" w:pos="1800"/>
          <w:tab w:val="right" w:pos="9072"/>
        </w:tabs>
        <w:ind w:left="1798" w:hanging="1800"/>
        <w:jc w:val="left"/>
        <w:rPr>
          <w:rFonts w:ascii="Arial" w:eastAsia="宋体" w:hAnsi="Arial" w:cs="Times New Roman"/>
          <w:b/>
          <w:kern w:val="0"/>
          <w:sz w:val="22"/>
          <w:lang w:val="x-none"/>
        </w:rPr>
      </w:pPr>
      <w:r w:rsidRPr="004A06BE">
        <w:rPr>
          <w:rFonts w:ascii="Arial" w:eastAsia="MS Mincho" w:hAnsi="Arial" w:cs="Times New Roman"/>
          <w:b/>
          <w:kern w:val="0"/>
          <w:sz w:val="22"/>
          <w:lang w:val="x-none" w:eastAsia="en-US"/>
        </w:rPr>
        <w:t>Source:</w:t>
      </w:r>
      <w:r w:rsidRPr="004A06BE">
        <w:rPr>
          <w:rFonts w:ascii="Arial" w:eastAsia="MS Mincho" w:hAnsi="Arial" w:cs="Times New Roman"/>
          <w:b/>
          <w:kern w:val="0"/>
          <w:sz w:val="22"/>
          <w:lang w:val="x-none" w:eastAsia="en-US"/>
        </w:rPr>
        <w:tab/>
      </w:r>
      <w:r w:rsidR="00467FCA">
        <w:rPr>
          <w:rFonts w:ascii="Arial" w:eastAsia="宋体" w:hAnsi="Arial" w:cs="Times New Roman"/>
          <w:b/>
          <w:kern w:val="0"/>
          <w:sz w:val="22"/>
          <w:lang w:val="x-none"/>
        </w:rPr>
        <w:t>New H3C</w:t>
      </w:r>
    </w:p>
    <w:p w:rsidR="00A578C0" w:rsidRPr="004A06BE" w:rsidRDefault="00A578C0" w:rsidP="003F3BD9">
      <w:pPr>
        <w:widowControl/>
        <w:tabs>
          <w:tab w:val="left" w:pos="1800"/>
          <w:tab w:val="right" w:pos="9072"/>
        </w:tabs>
        <w:ind w:left="1798" w:hanging="1800"/>
        <w:jc w:val="left"/>
        <w:rPr>
          <w:rFonts w:ascii="Arial" w:eastAsia="宋体" w:hAnsi="Arial" w:cs="Times New Roman"/>
          <w:b/>
          <w:kern w:val="0"/>
          <w:sz w:val="22"/>
          <w:lang w:val="x-none"/>
        </w:rPr>
      </w:pPr>
      <w:r w:rsidRPr="004A06BE">
        <w:rPr>
          <w:rFonts w:ascii="Arial" w:eastAsia="MS Mincho" w:hAnsi="Arial" w:cs="Times New Roman"/>
          <w:b/>
          <w:kern w:val="0"/>
          <w:sz w:val="22"/>
          <w:lang w:val="x-none" w:eastAsia="en-US"/>
        </w:rPr>
        <w:t>Title:</w:t>
      </w:r>
      <w:bookmarkStart w:id="1" w:name="Title"/>
      <w:bookmarkEnd w:id="1"/>
      <w:r w:rsidRPr="004A06BE">
        <w:rPr>
          <w:rFonts w:ascii="Arial" w:eastAsia="MS Mincho" w:hAnsi="Arial" w:cs="Times New Roman"/>
          <w:b/>
          <w:kern w:val="0"/>
          <w:sz w:val="22"/>
          <w:lang w:val="x-none" w:eastAsia="en-US"/>
        </w:rPr>
        <w:tab/>
      </w:r>
      <w:r w:rsidR="00761B07" w:rsidRPr="00761B07">
        <w:rPr>
          <w:rFonts w:ascii="Arial" w:eastAsia="MS Mincho" w:hAnsi="Arial"/>
          <w:b/>
          <w:sz w:val="22"/>
          <w:lang w:val="x-none"/>
        </w:rPr>
        <w:t>Remaining issues for HARQ-ACK feedback enhancements</w:t>
      </w:r>
    </w:p>
    <w:p w:rsidR="00A578C0" w:rsidRPr="004A06BE" w:rsidRDefault="00A578C0" w:rsidP="00A578C0">
      <w:pPr>
        <w:widowControl/>
        <w:tabs>
          <w:tab w:val="left" w:pos="1800"/>
          <w:tab w:val="center" w:pos="4536"/>
          <w:tab w:val="right" w:pos="9072"/>
        </w:tabs>
        <w:ind w:left="-2"/>
        <w:jc w:val="left"/>
        <w:rPr>
          <w:rFonts w:ascii="Arial" w:eastAsia="宋体" w:hAnsi="Arial" w:cs="Times New Roman"/>
          <w:b/>
          <w:kern w:val="0"/>
          <w:sz w:val="22"/>
          <w:lang w:val="x-none"/>
        </w:rPr>
      </w:pPr>
      <w:r w:rsidRPr="004A06BE">
        <w:rPr>
          <w:rFonts w:ascii="Arial" w:eastAsia="MS Mincho" w:hAnsi="Arial" w:cs="Times New Roman"/>
          <w:b/>
          <w:kern w:val="0"/>
          <w:sz w:val="22"/>
          <w:lang w:val="x-none" w:eastAsia="en-US"/>
        </w:rPr>
        <w:t>Agenda Item:</w:t>
      </w:r>
      <w:bookmarkStart w:id="2" w:name="Source"/>
      <w:bookmarkEnd w:id="2"/>
      <w:r w:rsidRPr="004A06BE">
        <w:rPr>
          <w:rFonts w:ascii="Arial" w:eastAsia="MS Mincho" w:hAnsi="Arial" w:cs="Times New Roman"/>
          <w:b/>
          <w:kern w:val="0"/>
          <w:sz w:val="22"/>
          <w:lang w:val="x-none" w:eastAsia="en-US"/>
        </w:rPr>
        <w:tab/>
      </w:r>
      <w:r w:rsidR="0075584C" w:rsidRPr="004A06BE">
        <w:rPr>
          <w:rFonts w:ascii="Arial" w:eastAsia="宋体" w:hAnsi="Arial" w:cs="Times New Roman" w:hint="eastAsia"/>
          <w:b/>
          <w:kern w:val="0"/>
          <w:sz w:val="22"/>
          <w:lang w:val="x-none"/>
        </w:rPr>
        <w:t>8.</w:t>
      </w:r>
      <w:r w:rsidR="00B87AD0">
        <w:rPr>
          <w:rFonts w:ascii="Arial" w:eastAsia="宋体" w:hAnsi="Arial" w:cs="Times New Roman" w:hint="eastAsia"/>
          <w:b/>
          <w:kern w:val="0"/>
          <w:sz w:val="22"/>
          <w:lang w:val="x-none"/>
        </w:rPr>
        <w:t>3.</w:t>
      </w:r>
      <w:r w:rsidR="00761B07">
        <w:rPr>
          <w:rFonts w:ascii="Arial" w:eastAsia="宋体" w:hAnsi="Arial" w:cs="Times New Roman"/>
          <w:b/>
          <w:kern w:val="0"/>
          <w:sz w:val="22"/>
          <w:lang w:val="x-none"/>
        </w:rPr>
        <w:t>1</w:t>
      </w:r>
    </w:p>
    <w:p w:rsidR="00A578C0" w:rsidRPr="004A06BE" w:rsidRDefault="00A578C0" w:rsidP="00A578C0">
      <w:pPr>
        <w:widowControl/>
        <w:tabs>
          <w:tab w:val="left" w:pos="1800"/>
          <w:tab w:val="center" w:pos="4536"/>
          <w:tab w:val="right" w:pos="9072"/>
        </w:tabs>
        <w:ind w:left="-2"/>
        <w:jc w:val="left"/>
        <w:rPr>
          <w:rFonts w:ascii="Arial" w:eastAsia="宋体" w:hAnsi="Arial" w:cs="Times New Roman"/>
          <w:b/>
          <w:kern w:val="0"/>
          <w:sz w:val="22"/>
          <w:lang w:val="x-none"/>
        </w:rPr>
      </w:pPr>
      <w:r w:rsidRPr="004A06BE">
        <w:rPr>
          <w:rFonts w:ascii="Arial" w:eastAsia="MS Mincho" w:hAnsi="Arial" w:cs="Times New Roman"/>
          <w:b/>
          <w:kern w:val="0"/>
          <w:sz w:val="22"/>
          <w:lang w:val="x-none" w:eastAsia="en-US"/>
        </w:rPr>
        <w:t>Document for:</w:t>
      </w:r>
      <w:r w:rsidRPr="004A06BE">
        <w:rPr>
          <w:rFonts w:ascii="Arial" w:eastAsia="MS Mincho" w:hAnsi="Arial" w:cs="Times New Roman"/>
          <w:b/>
          <w:kern w:val="0"/>
          <w:sz w:val="22"/>
          <w:lang w:val="x-none" w:eastAsia="en-US"/>
        </w:rPr>
        <w:tab/>
      </w:r>
      <w:bookmarkStart w:id="3" w:name="DocumentFor"/>
      <w:bookmarkEnd w:id="3"/>
      <w:r w:rsidRPr="004A06BE">
        <w:rPr>
          <w:rFonts w:ascii="Arial" w:eastAsia="MS Mincho" w:hAnsi="Arial" w:cs="Times New Roman"/>
          <w:b/>
          <w:kern w:val="0"/>
          <w:sz w:val="22"/>
          <w:lang w:val="x-none" w:eastAsia="en-US"/>
        </w:rPr>
        <w:t>Discussio</w:t>
      </w:r>
      <w:r w:rsidRPr="004A06BE">
        <w:rPr>
          <w:rFonts w:ascii="Arial" w:eastAsia="宋体" w:hAnsi="Arial" w:cs="Times New Roman"/>
          <w:b/>
          <w:kern w:val="0"/>
          <w:sz w:val="22"/>
          <w:lang w:val="x-none"/>
        </w:rPr>
        <w:t>n</w:t>
      </w:r>
      <w:r w:rsidRPr="004A06BE">
        <w:rPr>
          <w:rFonts w:ascii="Arial" w:eastAsia="宋体" w:hAnsi="Arial" w:cs="Times New Roman" w:hint="eastAsia"/>
          <w:b/>
          <w:kern w:val="0"/>
          <w:sz w:val="22"/>
          <w:lang w:val="x-none"/>
        </w:rPr>
        <w:t xml:space="preserve"> and Decision</w:t>
      </w:r>
    </w:p>
    <w:p w:rsidR="00A578C0" w:rsidRPr="004A06BE" w:rsidRDefault="00A578C0" w:rsidP="00A578C0">
      <w:pPr>
        <w:widowControl/>
        <w:pBdr>
          <w:bottom w:val="single" w:sz="4" w:space="1" w:color="auto"/>
        </w:pBdr>
        <w:tabs>
          <w:tab w:val="left" w:pos="2552"/>
        </w:tabs>
        <w:ind w:left="-2"/>
        <w:jc w:val="left"/>
        <w:rPr>
          <w:rFonts w:ascii="Times New Roman" w:eastAsia="宋体" w:hAnsi="Times New Roman" w:cs="Times New Roman"/>
          <w:kern w:val="0"/>
          <w:sz w:val="20"/>
          <w:szCs w:val="20"/>
        </w:rPr>
      </w:pPr>
    </w:p>
    <w:p w:rsidR="00A578C0" w:rsidRPr="004A06BE" w:rsidRDefault="00A578C0" w:rsidP="00481074">
      <w:pPr>
        <w:pStyle w:val="a6"/>
        <w:keepNext/>
        <w:widowControl/>
        <w:numPr>
          <w:ilvl w:val="0"/>
          <w:numId w:val="1"/>
        </w:numPr>
        <w:spacing w:before="120" w:after="120"/>
        <w:ind w:firstLineChars="0"/>
        <w:jc w:val="left"/>
        <w:outlineLvl w:val="0"/>
        <w:rPr>
          <w:rFonts w:ascii="Arial" w:eastAsia="宋体" w:hAnsi="Arial" w:cs="Times New Roman"/>
          <w:b/>
          <w:kern w:val="32"/>
          <w:sz w:val="28"/>
          <w:szCs w:val="20"/>
          <w:lang w:val="x-none" w:eastAsia="x-none"/>
        </w:rPr>
      </w:pPr>
      <w:bookmarkStart w:id="4" w:name="_Ref521334010"/>
      <w:r w:rsidRPr="004A06BE">
        <w:rPr>
          <w:rFonts w:ascii="Arial" w:eastAsia="宋体" w:hAnsi="Arial" w:cs="Times New Roman"/>
          <w:b/>
          <w:kern w:val="32"/>
          <w:sz w:val="28"/>
          <w:szCs w:val="20"/>
          <w:lang w:val="x-none" w:eastAsia="x-none"/>
        </w:rPr>
        <w:t>Introduction</w:t>
      </w:r>
      <w:bookmarkEnd w:id="4"/>
    </w:p>
    <w:p w:rsidR="009C3102" w:rsidRDefault="00F0051C" w:rsidP="00AF15F7">
      <w:pPr>
        <w:spacing w:beforeLines="50" w:before="120"/>
        <w:rPr>
          <w:rFonts w:ascii="Times New Roman" w:eastAsia="宋体" w:hAnsi="Times New Roman" w:cs="Times New Roman"/>
          <w:sz w:val="20"/>
          <w:szCs w:val="20"/>
        </w:rPr>
      </w:pPr>
      <w:r w:rsidRPr="004A06BE">
        <w:rPr>
          <w:rFonts w:ascii="Times New Roman" w:eastAsia="宋体" w:hAnsi="Times New Roman" w:cs="Times New Roman"/>
          <w:sz w:val="20"/>
          <w:szCs w:val="20"/>
        </w:rPr>
        <w:t>In the</w:t>
      </w:r>
      <w:r w:rsidRPr="004A06BE">
        <w:rPr>
          <w:rFonts w:ascii="Times New Roman" w:hAnsi="Times New Roman" w:cs="Times New Roman"/>
          <w:sz w:val="20"/>
          <w:szCs w:val="20"/>
        </w:rPr>
        <w:t xml:space="preserve"> RAN1 #10</w:t>
      </w:r>
      <w:r w:rsidR="00467FCA">
        <w:rPr>
          <w:rFonts w:ascii="Times New Roman" w:hAnsi="Times New Roman" w:cs="Times New Roman"/>
          <w:sz w:val="20"/>
          <w:szCs w:val="20"/>
        </w:rPr>
        <w:t>7</w:t>
      </w:r>
      <w:r w:rsidR="00761B07">
        <w:rPr>
          <w:rFonts w:ascii="Times New Roman" w:hAnsi="Times New Roman" w:cs="Times New Roman"/>
          <w:sz w:val="20"/>
          <w:szCs w:val="20"/>
        </w:rPr>
        <w:t>bis</w:t>
      </w:r>
      <w:r w:rsidR="003D0A5D" w:rsidRPr="004A06BE">
        <w:rPr>
          <w:rFonts w:ascii="Times New Roman" w:hAnsi="Times New Roman" w:cs="Times New Roman"/>
          <w:sz w:val="20"/>
          <w:szCs w:val="20"/>
        </w:rPr>
        <w:t>-e</w:t>
      </w:r>
      <w:r w:rsidRPr="004A06BE">
        <w:rPr>
          <w:rFonts w:ascii="Times New Roman" w:hAnsi="Times New Roman" w:cs="Times New Roman"/>
          <w:sz w:val="20"/>
          <w:szCs w:val="20"/>
        </w:rPr>
        <w:t xml:space="preserve"> meeting, </w:t>
      </w:r>
      <w:r w:rsidR="00761B07" w:rsidRPr="00761B07">
        <w:rPr>
          <w:rFonts w:ascii="Times New Roman" w:hAnsi="Times New Roman" w:cs="Times New Roman"/>
          <w:sz w:val="20"/>
          <w:szCs w:val="20"/>
          <w:lang w:eastAsia="fi-FI"/>
        </w:rPr>
        <w:t xml:space="preserve">HARQ-ACK feedback enhancements </w:t>
      </w:r>
      <w:r w:rsidRPr="004A06BE">
        <w:rPr>
          <w:rFonts w:ascii="Times New Roman" w:eastAsia="宋体" w:hAnsi="Times New Roman" w:cs="Times New Roman"/>
          <w:sz w:val="20"/>
          <w:szCs w:val="20"/>
        </w:rPr>
        <w:t xml:space="preserve">in Rel.17 IIOT/URLLC </w:t>
      </w:r>
      <w:r w:rsidR="003D0A5D" w:rsidRPr="004A06BE">
        <w:rPr>
          <w:rFonts w:ascii="Times New Roman" w:hAnsi="Times New Roman" w:cs="Times New Roman"/>
          <w:sz w:val="20"/>
          <w:szCs w:val="20"/>
        </w:rPr>
        <w:t xml:space="preserve">were </w:t>
      </w:r>
      <w:r w:rsidRPr="004A06BE">
        <w:rPr>
          <w:rFonts w:ascii="Times New Roman" w:hAnsi="Times New Roman" w:cs="Times New Roman"/>
          <w:sz w:val="20"/>
          <w:szCs w:val="20"/>
        </w:rPr>
        <w:t>discussed. Some</w:t>
      </w:r>
      <w:r w:rsidRPr="004A06BE">
        <w:rPr>
          <w:rFonts w:ascii="Times New Roman" w:eastAsia="宋体" w:hAnsi="Times New Roman" w:cs="Times New Roman"/>
          <w:sz w:val="20"/>
          <w:szCs w:val="20"/>
        </w:rPr>
        <w:t xml:space="preserve"> agreements </w:t>
      </w:r>
      <w:r w:rsidR="003D0A5D" w:rsidRPr="004A06BE">
        <w:rPr>
          <w:rFonts w:ascii="Times New Roman" w:eastAsia="宋体" w:hAnsi="Times New Roman" w:cs="Times New Roman"/>
          <w:sz w:val="20"/>
          <w:szCs w:val="20"/>
        </w:rPr>
        <w:t xml:space="preserve">were </w:t>
      </w:r>
      <w:r w:rsidRPr="004A06BE">
        <w:rPr>
          <w:rFonts w:ascii="Times New Roman" w:eastAsia="宋体" w:hAnsi="Times New Roman" w:cs="Times New Roman"/>
          <w:sz w:val="20"/>
          <w:szCs w:val="20"/>
        </w:rPr>
        <w:t>made as below [1].</w:t>
      </w:r>
    </w:p>
    <w:p w:rsidR="00761B07" w:rsidRPr="00C3547C" w:rsidRDefault="00761B07" w:rsidP="00761B07">
      <w:pPr>
        <w:rPr>
          <w:rFonts w:ascii="Times New Roman" w:hAnsi="Times New Roman" w:cs="Times New Roman"/>
          <w:sz w:val="20"/>
          <w:szCs w:val="20"/>
          <w:highlight w:val="green"/>
        </w:rPr>
      </w:pPr>
      <w:r w:rsidRPr="00C3547C">
        <w:rPr>
          <w:rFonts w:ascii="Times New Roman" w:hAnsi="Times New Roman" w:cs="Times New Roman"/>
          <w:sz w:val="20"/>
          <w:szCs w:val="20"/>
          <w:highlight w:val="green"/>
        </w:rPr>
        <w:t>Agreement</w:t>
      </w:r>
    </w:p>
    <w:p w:rsidR="00761B07" w:rsidRPr="00C3547C" w:rsidRDefault="00761B07" w:rsidP="00761B07">
      <w:pPr>
        <w:rPr>
          <w:rFonts w:ascii="Times New Roman" w:eastAsia="Calibri" w:hAnsi="Times New Roman" w:cs="Times New Roman"/>
          <w:sz w:val="20"/>
          <w:szCs w:val="20"/>
        </w:rPr>
      </w:pPr>
      <w:r w:rsidRPr="00C3547C">
        <w:rPr>
          <w:rFonts w:ascii="Times New Roman" w:hAnsi="Times New Roman" w:cs="Times New Roman"/>
          <w:sz w:val="20"/>
          <w:szCs w:val="20"/>
        </w:rPr>
        <w:t xml:space="preserve">For dynamic PUCCH cell switching, the Type 1 HARQ-ACK codebook construction is based on the k1 set(s) of the dynamically indicated PUCCH cell. </w:t>
      </w:r>
    </w:p>
    <w:p w:rsidR="00761B07" w:rsidRPr="00C3547C" w:rsidRDefault="00761B07" w:rsidP="00761B07">
      <w:pPr>
        <w:rPr>
          <w:rFonts w:ascii="Times New Roman" w:hAnsi="Times New Roman" w:cs="Times New Roman"/>
          <w:sz w:val="20"/>
          <w:szCs w:val="20"/>
          <w:highlight w:val="green"/>
        </w:rPr>
      </w:pPr>
      <w:r w:rsidRPr="00C3547C">
        <w:rPr>
          <w:rFonts w:ascii="Times New Roman" w:hAnsi="Times New Roman" w:cs="Times New Roman"/>
          <w:sz w:val="20"/>
          <w:szCs w:val="20"/>
          <w:highlight w:val="green"/>
        </w:rPr>
        <w:t>Agreement</w:t>
      </w:r>
    </w:p>
    <w:p w:rsidR="00761B07" w:rsidRPr="00C3547C" w:rsidRDefault="00761B07" w:rsidP="00761B07">
      <w:pPr>
        <w:rPr>
          <w:rFonts w:ascii="Times New Roman" w:hAnsi="Times New Roman" w:cs="Times New Roman"/>
          <w:sz w:val="20"/>
          <w:szCs w:val="20"/>
        </w:rPr>
      </w:pPr>
      <w:r w:rsidRPr="00C3547C">
        <w:rPr>
          <w:rFonts w:ascii="Times New Roman" w:hAnsi="Times New Roman" w:cs="Times New Roman"/>
          <w:sz w:val="20"/>
          <w:szCs w:val="20"/>
        </w:rPr>
        <w:t>The following TP to 38.213 is endorsed for the editor’s CR.</w:t>
      </w:r>
    </w:p>
    <w:tbl>
      <w:tblPr>
        <w:tblW w:w="0" w:type="auto"/>
        <w:tblInd w:w="704" w:type="dxa"/>
        <w:tblCellMar>
          <w:left w:w="0" w:type="dxa"/>
          <w:right w:w="0" w:type="dxa"/>
        </w:tblCellMar>
        <w:tblLook w:val="04A0" w:firstRow="1" w:lastRow="0" w:firstColumn="1" w:lastColumn="0" w:noHBand="0" w:noVBand="1"/>
      </w:tblPr>
      <w:tblGrid>
        <w:gridCol w:w="8346"/>
      </w:tblGrid>
      <w:tr w:rsidR="00761B07" w:rsidRPr="00C3547C" w:rsidTr="00534DF3">
        <w:tc>
          <w:tcPr>
            <w:tcW w:w="89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61B07" w:rsidRPr="00C3547C" w:rsidRDefault="00761B07" w:rsidP="00534DF3">
            <w:pPr>
              <w:rPr>
                <w:rFonts w:ascii="Times New Roman" w:hAnsi="Times New Roman" w:cs="Times New Roman"/>
                <w:b/>
                <w:bCs/>
                <w:sz w:val="20"/>
                <w:szCs w:val="20"/>
              </w:rPr>
            </w:pPr>
            <w:r w:rsidRPr="00C3547C">
              <w:rPr>
                <w:rFonts w:ascii="Times New Roman" w:hAnsi="Times New Roman" w:cs="Times New Roman"/>
                <w:b/>
                <w:bCs/>
                <w:sz w:val="20"/>
                <w:szCs w:val="20"/>
                <w:lang w:eastAsia="fr-FR"/>
              </w:rPr>
              <w:t>9.2.5.4</w:t>
            </w:r>
            <w:r w:rsidRPr="00C3547C">
              <w:rPr>
                <w:rFonts w:ascii="Times New Roman" w:hAnsi="Times New Roman" w:cs="Times New Roman"/>
                <w:b/>
                <w:bCs/>
                <w:sz w:val="20"/>
                <w:szCs w:val="20"/>
              </w:rPr>
              <w:tab/>
            </w:r>
            <w:r w:rsidRPr="00C3547C">
              <w:rPr>
                <w:rFonts w:ascii="Times New Roman" w:hAnsi="Times New Roman" w:cs="Times New Roman"/>
                <w:b/>
                <w:bCs/>
                <w:sz w:val="20"/>
                <w:szCs w:val="20"/>
                <w:lang w:eastAsia="fr-FR"/>
              </w:rPr>
              <w:t>UE procedure for deferring HARQ-ACK for SPS PDSCH</w:t>
            </w:r>
          </w:p>
          <w:p w:rsidR="00761B07" w:rsidRPr="00C3547C" w:rsidRDefault="00761B07" w:rsidP="00534DF3">
            <w:pPr>
              <w:rPr>
                <w:rFonts w:ascii="Times New Roman" w:hAnsi="Times New Roman" w:cs="Times New Roman"/>
                <w:sz w:val="20"/>
                <w:szCs w:val="20"/>
              </w:rPr>
            </w:pPr>
          </w:p>
          <w:p w:rsidR="00761B07" w:rsidRPr="00C3547C" w:rsidRDefault="00761B07" w:rsidP="00534DF3">
            <w:pPr>
              <w:rPr>
                <w:rFonts w:ascii="Times New Roman" w:hAnsi="Times New Roman" w:cs="Times New Roman"/>
                <w:sz w:val="20"/>
                <w:szCs w:val="20"/>
              </w:rPr>
            </w:pPr>
            <w:r w:rsidRPr="00C3547C">
              <w:rPr>
                <w:rFonts w:ascii="Times New Roman" w:hAnsi="Times New Roman" w:cs="Times New Roman"/>
                <w:sz w:val="20"/>
                <w:szCs w:val="20"/>
              </w:rPr>
              <w:t xml:space="preserve">If a UE is provided </w:t>
            </w:r>
            <w:r w:rsidRPr="00C3547C">
              <w:rPr>
                <w:rFonts w:ascii="Times New Roman" w:hAnsi="Times New Roman" w:cs="Times New Roman"/>
                <w:i/>
                <w:iCs/>
                <w:sz w:val="20"/>
                <w:szCs w:val="20"/>
              </w:rPr>
              <w:t>spsHARQdeferral</w:t>
            </w:r>
            <w:r w:rsidRPr="00C3547C">
              <w:rPr>
                <w:rFonts w:ascii="Times New Roman" w:hAnsi="Times New Roman" w:cs="Times New Roman"/>
                <w:sz w:val="20"/>
                <w:szCs w:val="20"/>
              </w:rPr>
              <w:t xml:space="preserve"> and, after performing the procedures in clauses 9 and 9.2.5 to resolve overlapping among PUCCHs and PUSCHs in a first slot, the UE determines a PUCCH resource for a PUCCH transmission with first HARQ-ACK information bits for SPS PDSCH receptions that the UE would report for a first time, and the PUCCH resource</w:t>
            </w:r>
          </w:p>
          <w:p w:rsidR="00761B07" w:rsidRPr="00C3547C" w:rsidRDefault="00761B07" w:rsidP="00534DF3">
            <w:pPr>
              <w:ind w:left="568" w:hanging="284"/>
              <w:rPr>
                <w:rFonts w:ascii="Times New Roman" w:hAnsi="Times New Roman" w:cs="Times New Roman"/>
                <w:sz w:val="20"/>
                <w:szCs w:val="20"/>
                <w:lang w:eastAsia="fr-FR"/>
              </w:rPr>
            </w:pPr>
            <w:r w:rsidRPr="00C3547C">
              <w:rPr>
                <w:rFonts w:ascii="Times New Roman" w:hAnsi="Times New Roman" w:cs="Times New Roman"/>
                <w:sz w:val="20"/>
                <w:szCs w:val="20"/>
                <w:lang w:eastAsia="fr-FR"/>
              </w:rPr>
              <w:t xml:space="preserve">- is provided by </w:t>
            </w:r>
            <w:r w:rsidRPr="00C3547C">
              <w:rPr>
                <w:rFonts w:ascii="Times New Roman" w:hAnsi="Times New Roman" w:cs="Times New Roman"/>
                <w:i/>
                <w:iCs/>
                <w:sz w:val="20"/>
                <w:szCs w:val="20"/>
                <w:lang w:eastAsia="fr-FR"/>
              </w:rPr>
              <w:t>SPS-PUCCH-AN-List</w:t>
            </w:r>
            <w:r w:rsidRPr="00C3547C">
              <w:rPr>
                <w:rFonts w:ascii="Times New Roman" w:hAnsi="Times New Roman" w:cs="Times New Roman"/>
                <w:sz w:val="20"/>
                <w:szCs w:val="20"/>
                <w:lang w:eastAsia="fr-FR"/>
              </w:rPr>
              <w:t xml:space="preserve"> as described </w:t>
            </w:r>
            <w:r w:rsidRPr="00C3547C">
              <w:rPr>
                <w:rFonts w:ascii="Times New Roman" w:hAnsi="Times New Roman" w:cs="Times New Roman"/>
                <w:sz w:val="20"/>
                <w:szCs w:val="20"/>
              </w:rPr>
              <w:t>in</w:t>
            </w:r>
            <w:r w:rsidRPr="00C3547C">
              <w:rPr>
                <w:rFonts w:ascii="Times New Roman" w:hAnsi="Times New Roman" w:cs="Times New Roman"/>
                <w:sz w:val="20"/>
                <w:szCs w:val="20"/>
                <w:lang w:eastAsia="fr-FR"/>
              </w:rPr>
              <w:t xml:space="preserve"> clause 9.2.1, or by </w:t>
            </w:r>
            <w:r w:rsidRPr="00C3547C">
              <w:rPr>
                <w:rFonts w:ascii="Times New Roman" w:hAnsi="Times New Roman" w:cs="Times New Roman"/>
                <w:i/>
                <w:iCs/>
                <w:sz w:val="20"/>
                <w:szCs w:val="20"/>
                <w:lang w:eastAsia="fr-FR"/>
              </w:rPr>
              <w:t>n1PUCCH-AN</w:t>
            </w:r>
            <w:r w:rsidRPr="00C3547C">
              <w:rPr>
                <w:rFonts w:ascii="Times New Roman" w:hAnsi="Times New Roman" w:cs="Times New Roman"/>
                <w:sz w:val="20"/>
                <w:szCs w:val="20"/>
                <w:lang w:eastAsia="fr-FR"/>
              </w:rPr>
              <w:t xml:space="preserve"> if </w:t>
            </w:r>
            <w:r w:rsidRPr="00C3547C">
              <w:rPr>
                <w:rFonts w:ascii="Times New Roman" w:hAnsi="Times New Roman" w:cs="Times New Roman"/>
                <w:i/>
                <w:iCs/>
                <w:sz w:val="20"/>
                <w:szCs w:val="20"/>
                <w:lang w:eastAsia="fr-FR"/>
              </w:rPr>
              <w:t>SPS-PUCCH-AN-List</w:t>
            </w:r>
            <w:r w:rsidRPr="00C3547C">
              <w:rPr>
                <w:rFonts w:ascii="Times New Roman" w:hAnsi="Times New Roman" w:cs="Times New Roman"/>
                <w:sz w:val="20"/>
                <w:szCs w:val="20"/>
                <w:lang w:eastAsia="fr-FR"/>
              </w:rPr>
              <w:t xml:space="preserve"> is not provided</w:t>
            </w:r>
          </w:p>
          <w:p w:rsidR="00761B07" w:rsidRPr="00C3547C" w:rsidRDefault="00761B07" w:rsidP="00534DF3">
            <w:pPr>
              <w:ind w:left="568" w:hanging="284"/>
              <w:rPr>
                <w:rFonts w:ascii="Times New Roman" w:hAnsi="Times New Roman" w:cs="Times New Roman"/>
                <w:sz w:val="20"/>
                <w:szCs w:val="20"/>
                <w:lang w:eastAsia="fr-FR"/>
              </w:rPr>
            </w:pPr>
            <w:r w:rsidRPr="00C3547C">
              <w:rPr>
                <w:rFonts w:ascii="Times New Roman" w:hAnsi="Times New Roman" w:cs="Times New Roman"/>
                <w:sz w:val="20"/>
                <w:szCs w:val="20"/>
                <w:lang w:eastAsia="fr-FR"/>
              </w:rPr>
              <w:t xml:space="preserve">- overlaps with a symbol indicated as downlink by </w:t>
            </w:r>
            <w:r w:rsidRPr="00C3547C">
              <w:rPr>
                <w:rFonts w:ascii="Times New Roman" w:hAnsi="Times New Roman" w:cs="Times New Roman"/>
                <w:i/>
                <w:iCs/>
                <w:sz w:val="20"/>
                <w:szCs w:val="20"/>
                <w:lang w:eastAsia="fr-FR"/>
              </w:rPr>
              <w:t>tdd-UL-DL-ConfigurationCommon</w:t>
            </w:r>
            <w:r w:rsidRPr="00C3547C">
              <w:rPr>
                <w:rFonts w:ascii="Times New Roman" w:hAnsi="Times New Roman" w:cs="Times New Roman"/>
                <w:sz w:val="20"/>
                <w:szCs w:val="20"/>
                <w:lang w:eastAsia="fr-FR"/>
              </w:rPr>
              <w:t xml:space="preserve"> or </w:t>
            </w:r>
            <w:r w:rsidRPr="00C3547C">
              <w:rPr>
                <w:rFonts w:ascii="Times New Roman" w:hAnsi="Times New Roman" w:cs="Times New Roman"/>
                <w:i/>
                <w:iCs/>
                <w:sz w:val="20"/>
                <w:szCs w:val="20"/>
                <w:lang w:eastAsia="fr-FR"/>
              </w:rPr>
              <w:t>tdd-UL-DL-ConfigDedicated</w:t>
            </w:r>
            <w:r w:rsidRPr="00C3547C">
              <w:rPr>
                <w:rFonts w:ascii="Times New Roman" w:hAnsi="Times New Roman" w:cs="Times New Roman"/>
                <w:sz w:val="20"/>
                <w:szCs w:val="20"/>
                <w:lang w:eastAsia="fr-FR"/>
              </w:rPr>
              <w:t xml:space="preserve">, or indicated for a SS/PBCH block by </w:t>
            </w:r>
            <w:r w:rsidRPr="00C3547C">
              <w:rPr>
                <w:rFonts w:ascii="Times New Roman" w:hAnsi="Times New Roman" w:cs="Times New Roman"/>
                <w:i/>
                <w:iCs/>
                <w:sz w:val="20"/>
                <w:szCs w:val="20"/>
                <w:lang w:eastAsia="fr-FR"/>
              </w:rPr>
              <w:t>ssb-PositionsInBurst</w:t>
            </w:r>
            <w:r w:rsidRPr="00C3547C">
              <w:rPr>
                <w:rFonts w:ascii="Times New Roman" w:hAnsi="Times New Roman" w:cs="Times New Roman"/>
                <w:sz w:val="20"/>
                <w:szCs w:val="20"/>
                <w:lang w:eastAsia="fr-FR"/>
              </w:rPr>
              <w:t xml:space="preserve">, or belonging to a CORESET associated with a Type0-PDCCH CSS set </w:t>
            </w:r>
          </w:p>
          <w:p w:rsidR="00761B07" w:rsidRPr="00C3547C" w:rsidRDefault="00761B07" w:rsidP="00534DF3">
            <w:pPr>
              <w:rPr>
                <w:rFonts w:ascii="Times New Roman" w:hAnsi="Times New Roman" w:cs="Times New Roman"/>
                <w:sz w:val="20"/>
                <w:szCs w:val="20"/>
                <w:lang w:eastAsia="fr-FR"/>
              </w:rPr>
            </w:pPr>
            <w:r w:rsidRPr="00C3547C">
              <w:rPr>
                <w:rFonts w:ascii="Times New Roman" w:hAnsi="Times New Roman" w:cs="Times New Roman"/>
                <w:sz w:val="20"/>
                <w:szCs w:val="20"/>
                <w:lang w:eastAsia="fr-FR"/>
              </w:rPr>
              <w:t xml:space="preserve">the UE </w:t>
            </w:r>
          </w:p>
          <w:p w:rsidR="00761B07" w:rsidRPr="00C3547C" w:rsidRDefault="00761B07" w:rsidP="00534DF3">
            <w:pPr>
              <w:ind w:left="568" w:hanging="284"/>
              <w:rPr>
                <w:rFonts w:ascii="Times New Roman" w:hAnsi="Times New Roman" w:cs="Times New Roman"/>
                <w:sz w:val="20"/>
                <w:szCs w:val="20"/>
                <w:lang w:eastAsia="fr-FR"/>
              </w:rPr>
            </w:pPr>
            <w:r w:rsidRPr="00C3547C">
              <w:rPr>
                <w:rFonts w:ascii="Times New Roman" w:hAnsi="Times New Roman" w:cs="Times New Roman"/>
                <w:sz w:val="20"/>
                <w:szCs w:val="20"/>
                <w:lang w:eastAsia="fr-FR"/>
              </w:rPr>
              <w:t xml:space="preserve">- determines an earliest second slot and, after performing </w:t>
            </w:r>
            <w:r w:rsidRPr="00C3547C">
              <w:rPr>
                <w:rFonts w:ascii="Times New Roman" w:hAnsi="Times New Roman" w:cs="Times New Roman"/>
                <w:sz w:val="20"/>
                <w:szCs w:val="20"/>
              </w:rPr>
              <w:t>the procedures in clauses 9 and 9.2.5 to resolve overlapping among PUCCHs and PUSCHs,</w:t>
            </w:r>
            <w:r w:rsidRPr="00C3547C">
              <w:rPr>
                <w:rFonts w:ascii="Times New Roman" w:hAnsi="Times New Roman" w:cs="Times New Roman"/>
                <w:sz w:val="20"/>
                <w:szCs w:val="20"/>
                <w:lang w:eastAsia="fr-FR"/>
              </w:rPr>
              <w:t xml:space="preserve"> </w:t>
            </w:r>
            <w:r w:rsidRPr="00C3547C">
              <w:rPr>
                <w:rFonts w:ascii="Times New Roman" w:hAnsi="Times New Roman" w:cs="Times New Roman"/>
                <w:sz w:val="20"/>
                <w:szCs w:val="20"/>
              </w:rPr>
              <w:t xml:space="preserve">a PUSCH or a PUCCH in </w:t>
            </w:r>
            <w:r w:rsidRPr="00C3547C">
              <w:rPr>
                <w:rFonts w:ascii="Times New Roman" w:hAnsi="Times New Roman" w:cs="Times New Roman"/>
                <w:sz w:val="20"/>
                <w:szCs w:val="20"/>
                <w:lang w:eastAsia="fr-FR"/>
              </w:rPr>
              <w:t xml:space="preserve">the earliest second slot </w:t>
            </w:r>
            <w:r w:rsidRPr="00C3547C">
              <w:rPr>
                <w:rFonts w:ascii="Times New Roman" w:hAnsi="Times New Roman" w:cs="Times New Roman"/>
                <w:sz w:val="20"/>
                <w:szCs w:val="20"/>
              </w:rPr>
              <w:t xml:space="preserve">to multiplex HARQ-ACK information bits that include </w:t>
            </w:r>
            <w:r w:rsidRPr="00C3547C">
              <w:rPr>
                <w:rFonts w:ascii="Times New Roman" w:hAnsi="Times New Roman" w:cs="Times New Roman"/>
                <w:sz w:val="20"/>
                <w:szCs w:val="20"/>
                <w:lang w:eastAsia="fr-FR"/>
              </w:rPr>
              <w:t>second HARQ-ACK information bits from the first HARQ-ACK information bits</w:t>
            </w:r>
          </w:p>
          <w:p w:rsidR="00761B07" w:rsidRPr="00C3547C" w:rsidRDefault="00761B07" w:rsidP="00534DF3">
            <w:pPr>
              <w:ind w:left="851" w:hanging="284"/>
              <w:rPr>
                <w:rFonts w:ascii="Times New Roman" w:hAnsi="Times New Roman" w:cs="Times New Roman"/>
                <w:sz w:val="20"/>
                <w:szCs w:val="20"/>
                <w:lang w:eastAsia="fr-FR"/>
              </w:rPr>
            </w:pPr>
            <w:r w:rsidRPr="00C3547C">
              <w:rPr>
                <w:rFonts w:ascii="Times New Roman" w:hAnsi="Times New Roman" w:cs="Times New Roman"/>
                <w:sz w:val="20"/>
                <w:szCs w:val="20"/>
                <w:lang w:eastAsia="fr-FR"/>
              </w:rPr>
              <w:t xml:space="preserve">- if the UE detects a DCI format in a PDCCH reception that triggers a PUCCH transmission with a Type-3 HARQ-ACK codebook in a slot as described in clause 9.1.4, the UE stops the procedure to determine the earliest second slot </w:t>
            </w:r>
            <w:r w:rsidRPr="00C3547C">
              <w:rPr>
                <w:rFonts w:ascii="Times New Roman" w:hAnsi="Times New Roman" w:cs="Times New Roman"/>
                <w:color w:val="FF0000"/>
                <w:sz w:val="20"/>
                <w:szCs w:val="20"/>
                <w:lang w:eastAsia="fr-FR"/>
              </w:rPr>
              <w:t>in the slot</w:t>
            </w:r>
          </w:p>
          <w:p w:rsidR="00761B07" w:rsidRPr="00C3547C" w:rsidRDefault="00761B07" w:rsidP="00534DF3">
            <w:pPr>
              <w:ind w:left="851" w:hanging="284"/>
              <w:rPr>
                <w:rFonts w:ascii="Times New Roman" w:hAnsi="Times New Roman" w:cs="Times New Roman"/>
                <w:sz w:val="20"/>
                <w:szCs w:val="20"/>
                <w:lang w:eastAsia="fr-FR"/>
              </w:rPr>
            </w:pPr>
            <w:r w:rsidRPr="00C3547C">
              <w:rPr>
                <w:rFonts w:ascii="Times New Roman" w:hAnsi="Times New Roman" w:cs="Times New Roman"/>
                <w:sz w:val="20"/>
                <w:szCs w:val="20"/>
                <w:lang w:eastAsia="fr-FR"/>
              </w:rPr>
              <w:t xml:space="preserve">- if the UE is provided a periodic cell switching pattern for PUCCH transmissions by </w:t>
            </w:r>
            <w:r w:rsidRPr="00C3547C">
              <w:rPr>
                <w:rFonts w:ascii="Times New Roman" w:hAnsi="Times New Roman" w:cs="Times New Roman"/>
                <w:i/>
                <w:iCs/>
                <w:sz w:val="20"/>
                <w:szCs w:val="20"/>
                <w:lang w:eastAsia="fr-FR"/>
              </w:rPr>
              <w:t>pucch-sSCellPattern</w:t>
            </w:r>
            <w:r w:rsidRPr="00C3547C">
              <w:rPr>
                <w:rFonts w:ascii="Times New Roman" w:hAnsi="Times New Roman" w:cs="Times New Roman"/>
                <w:sz w:val="20"/>
                <w:szCs w:val="20"/>
                <w:lang w:eastAsia="fr-FR"/>
              </w:rPr>
              <w:t>, the UE determines the earliest second slot and a corresponding cell based on the periodic cell switching pattern as described in clause 9.A</w:t>
            </w:r>
          </w:p>
        </w:tc>
      </w:tr>
    </w:tbl>
    <w:p w:rsidR="00761B07" w:rsidRPr="00C3547C" w:rsidRDefault="00761B07" w:rsidP="00761B07">
      <w:pPr>
        <w:rPr>
          <w:rFonts w:ascii="Times New Roman" w:hAnsi="Times New Roman" w:cs="Times New Roman"/>
          <w:sz w:val="20"/>
          <w:szCs w:val="20"/>
          <w:lang w:eastAsia="en-GB"/>
        </w:rPr>
      </w:pPr>
    </w:p>
    <w:p w:rsidR="00761B07" w:rsidRPr="00C3547C" w:rsidRDefault="00761B07" w:rsidP="00761B07">
      <w:pPr>
        <w:rPr>
          <w:rFonts w:ascii="Times New Roman" w:hAnsi="Times New Roman" w:cs="Times New Roman"/>
          <w:sz w:val="20"/>
          <w:szCs w:val="20"/>
        </w:rPr>
      </w:pPr>
      <w:r w:rsidRPr="00C3547C">
        <w:rPr>
          <w:rFonts w:ascii="Times New Roman" w:hAnsi="Times New Roman" w:cs="Times New Roman"/>
          <w:sz w:val="20"/>
          <w:szCs w:val="20"/>
          <w:highlight w:val="green"/>
        </w:rPr>
        <w:t>Agreement</w:t>
      </w:r>
    </w:p>
    <w:p w:rsidR="00761B07" w:rsidRPr="00C3547C" w:rsidRDefault="00761B07" w:rsidP="00761B07">
      <w:pPr>
        <w:rPr>
          <w:rFonts w:ascii="Times New Roman" w:hAnsi="Times New Roman" w:cs="Times New Roman"/>
          <w:sz w:val="20"/>
          <w:szCs w:val="20"/>
        </w:rPr>
      </w:pPr>
      <w:r w:rsidRPr="00C3547C">
        <w:rPr>
          <w:rFonts w:ascii="Times New Roman" w:hAnsi="Times New Roman" w:cs="Times New Roman"/>
          <w:sz w:val="20"/>
          <w:szCs w:val="20"/>
        </w:rPr>
        <w:t xml:space="preserve">For one-shot HARQ-ACK re-transmission, </w:t>
      </w:r>
    </w:p>
    <w:p w:rsidR="00761B07" w:rsidRPr="00C3547C" w:rsidRDefault="00761B07" w:rsidP="00761B07">
      <w:pPr>
        <w:pStyle w:val="a6"/>
        <w:widowControl/>
        <w:numPr>
          <w:ilvl w:val="0"/>
          <w:numId w:val="8"/>
        </w:numPr>
        <w:overflowPunct w:val="0"/>
        <w:autoSpaceDE w:val="0"/>
        <w:autoSpaceDN w:val="0"/>
        <w:adjustRightInd w:val="0"/>
        <w:spacing w:after="180"/>
        <w:ind w:firstLineChars="0"/>
        <w:contextualSpacing/>
        <w:jc w:val="left"/>
        <w:textAlignment w:val="baseline"/>
        <w:rPr>
          <w:rFonts w:ascii="Times New Roman" w:hAnsi="Times New Roman" w:cs="Times New Roman"/>
          <w:sz w:val="20"/>
          <w:szCs w:val="20"/>
          <w:lang w:eastAsia="en-GB"/>
        </w:rPr>
      </w:pPr>
      <w:r w:rsidRPr="00C3547C">
        <w:rPr>
          <w:rFonts w:ascii="Times New Roman" w:hAnsi="Times New Roman" w:cs="Times New Roman"/>
          <w:sz w:val="20"/>
          <w:szCs w:val="20"/>
        </w:rPr>
        <w:t xml:space="preserve">the minimum value for the HARQ re-tx offset </w:t>
      </w:r>
      <w:r w:rsidRPr="00C3547C">
        <w:rPr>
          <w:rFonts w:ascii="Times New Roman" w:hAnsi="Times New Roman" w:cs="Times New Roman"/>
          <w:i/>
          <w:iCs/>
          <w:sz w:val="20"/>
          <w:szCs w:val="20"/>
        </w:rPr>
        <w:t>min_HARQ_retx_offset_value</w:t>
      </w:r>
      <w:r w:rsidRPr="00C3547C">
        <w:rPr>
          <w:rFonts w:ascii="Times New Roman" w:hAnsi="Times New Roman" w:cs="Times New Roman"/>
          <w:sz w:val="20"/>
          <w:szCs w:val="20"/>
        </w:rPr>
        <w:t xml:space="preserve"> is -7.</w:t>
      </w:r>
    </w:p>
    <w:p w:rsidR="00761B07" w:rsidRPr="00C3547C" w:rsidRDefault="00761B07" w:rsidP="00761B07">
      <w:pPr>
        <w:pStyle w:val="a6"/>
        <w:widowControl/>
        <w:numPr>
          <w:ilvl w:val="0"/>
          <w:numId w:val="8"/>
        </w:numPr>
        <w:overflowPunct w:val="0"/>
        <w:autoSpaceDE w:val="0"/>
        <w:autoSpaceDN w:val="0"/>
        <w:adjustRightInd w:val="0"/>
        <w:spacing w:after="180"/>
        <w:ind w:firstLineChars="0"/>
        <w:contextualSpacing/>
        <w:jc w:val="left"/>
        <w:textAlignment w:val="baseline"/>
        <w:rPr>
          <w:rFonts w:ascii="Times New Roman" w:hAnsi="Times New Roman" w:cs="Times New Roman"/>
          <w:sz w:val="20"/>
          <w:szCs w:val="20"/>
        </w:rPr>
      </w:pPr>
      <w:r w:rsidRPr="00C3547C">
        <w:rPr>
          <w:rFonts w:ascii="Times New Roman" w:hAnsi="Times New Roman" w:cs="Times New Roman"/>
          <w:sz w:val="20"/>
          <w:szCs w:val="20"/>
        </w:rPr>
        <w:t xml:space="preserve">the maximum value for the HARQ re-tx offset </w:t>
      </w:r>
      <w:r w:rsidRPr="00C3547C">
        <w:rPr>
          <w:rFonts w:ascii="Times New Roman" w:hAnsi="Times New Roman" w:cs="Times New Roman"/>
          <w:i/>
          <w:iCs/>
          <w:sz w:val="20"/>
          <w:szCs w:val="20"/>
        </w:rPr>
        <w:t>max_HARQ_retx_offset_value</w:t>
      </w:r>
      <w:r w:rsidRPr="00C3547C">
        <w:rPr>
          <w:rFonts w:ascii="Times New Roman" w:hAnsi="Times New Roman" w:cs="Times New Roman"/>
          <w:sz w:val="20"/>
          <w:szCs w:val="20"/>
        </w:rPr>
        <w:t xml:space="preserve"> is 24.</w:t>
      </w:r>
    </w:p>
    <w:p w:rsidR="00761B07" w:rsidRPr="00C3547C" w:rsidRDefault="00761B07" w:rsidP="00761B07">
      <w:pPr>
        <w:pStyle w:val="a6"/>
        <w:widowControl/>
        <w:numPr>
          <w:ilvl w:val="0"/>
          <w:numId w:val="8"/>
        </w:numPr>
        <w:overflowPunct w:val="0"/>
        <w:autoSpaceDE w:val="0"/>
        <w:autoSpaceDN w:val="0"/>
        <w:adjustRightInd w:val="0"/>
        <w:spacing w:after="180"/>
        <w:ind w:firstLineChars="0"/>
        <w:contextualSpacing/>
        <w:jc w:val="left"/>
        <w:textAlignment w:val="baseline"/>
        <w:rPr>
          <w:rFonts w:ascii="Times New Roman" w:hAnsi="Times New Roman" w:cs="Times New Roman"/>
          <w:i/>
          <w:iCs/>
          <w:sz w:val="20"/>
          <w:szCs w:val="20"/>
        </w:rPr>
      </w:pPr>
      <w:r w:rsidRPr="00C3547C">
        <w:rPr>
          <w:rFonts w:ascii="Times New Roman" w:hAnsi="Times New Roman" w:cs="Times New Roman"/>
          <w:i/>
          <w:iCs/>
          <w:sz w:val="20"/>
          <w:szCs w:val="20"/>
        </w:rPr>
        <w:t xml:space="preserve">Note: UE capability reporting on the UE supported </w:t>
      </w:r>
      <w:r w:rsidRPr="00C3547C">
        <w:rPr>
          <w:rFonts w:ascii="Times New Roman" w:hAnsi="Times New Roman" w:cs="Times New Roman"/>
          <w:i/>
          <w:iCs/>
          <w:strike/>
          <w:sz w:val="20"/>
          <w:szCs w:val="20"/>
        </w:rPr>
        <w:t>value of the minimum value and maximum</w:t>
      </w:r>
      <w:r w:rsidRPr="00C3547C">
        <w:rPr>
          <w:rFonts w:ascii="Times New Roman" w:hAnsi="Times New Roman" w:cs="Times New Roman"/>
          <w:i/>
          <w:iCs/>
          <w:sz w:val="20"/>
          <w:szCs w:val="20"/>
        </w:rPr>
        <w:t xml:space="preserve"> value range for HARQ_retx_offset</w:t>
      </w:r>
      <w:r w:rsidRPr="00C3547C">
        <w:rPr>
          <w:rFonts w:ascii="Times New Roman" w:hAnsi="Times New Roman" w:cs="Times New Roman"/>
          <w:sz w:val="20"/>
          <w:szCs w:val="20"/>
        </w:rPr>
        <w:t xml:space="preserve"> </w:t>
      </w:r>
      <w:r w:rsidRPr="00C3547C">
        <w:rPr>
          <w:rFonts w:ascii="Times New Roman" w:hAnsi="Times New Roman" w:cs="Times New Roman"/>
          <w:i/>
          <w:iCs/>
          <w:sz w:val="20"/>
          <w:szCs w:val="20"/>
        </w:rPr>
        <w:t>in the scope of [min_HARQ_retx_offset_value, max_HARQ_retx_offset_value ]</w:t>
      </w:r>
      <w:r w:rsidRPr="00C3547C">
        <w:rPr>
          <w:rFonts w:ascii="Times New Roman" w:hAnsi="Times New Roman" w:cs="Times New Roman"/>
          <w:sz w:val="20"/>
          <w:szCs w:val="20"/>
        </w:rPr>
        <w:t xml:space="preserve"> </w:t>
      </w:r>
      <w:r w:rsidRPr="00C3547C">
        <w:rPr>
          <w:rFonts w:ascii="Times New Roman" w:hAnsi="Times New Roman" w:cs="Times New Roman"/>
          <w:i/>
          <w:iCs/>
          <w:sz w:val="20"/>
          <w:szCs w:val="20"/>
        </w:rPr>
        <w:t>that can be indicated by the gNB for the UE can be further discussed in UE capabilities</w:t>
      </w:r>
    </w:p>
    <w:p w:rsidR="00761B07" w:rsidRPr="00C3547C" w:rsidRDefault="00761B07" w:rsidP="00761B07">
      <w:pPr>
        <w:rPr>
          <w:rFonts w:ascii="Times New Roman" w:hAnsi="Times New Roman" w:cs="Times New Roman"/>
          <w:sz w:val="20"/>
          <w:szCs w:val="20"/>
        </w:rPr>
      </w:pPr>
      <w:r w:rsidRPr="00C3547C">
        <w:rPr>
          <w:rFonts w:ascii="Times New Roman" w:hAnsi="Times New Roman" w:cs="Times New Roman"/>
          <w:sz w:val="20"/>
          <w:szCs w:val="20"/>
          <w:highlight w:val="green"/>
        </w:rPr>
        <w:t>Agreement</w:t>
      </w:r>
    </w:p>
    <w:p w:rsidR="00761B07" w:rsidRPr="00C3547C" w:rsidRDefault="00761B07" w:rsidP="00761B07">
      <w:pPr>
        <w:rPr>
          <w:rFonts w:ascii="Times New Roman" w:hAnsi="Times New Roman" w:cs="Times New Roman"/>
          <w:sz w:val="20"/>
          <w:szCs w:val="20"/>
        </w:rPr>
      </w:pPr>
      <w:r w:rsidRPr="00C3547C">
        <w:rPr>
          <w:rFonts w:ascii="Times New Roman" w:hAnsi="Times New Roman" w:cs="Times New Roman"/>
          <w:sz w:val="20"/>
          <w:szCs w:val="20"/>
        </w:rPr>
        <w:t xml:space="preserve">For one-shot triggering of HARQ-ACK re-transmission, the </w:t>
      </w:r>
      <w:r w:rsidRPr="00C3547C">
        <w:rPr>
          <w:rFonts w:ascii="Times New Roman" w:hAnsi="Times New Roman" w:cs="Times New Roman"/>
          <w:i/>
          <w:iCs/>
          <w:sz w:val="20"/>
          <w:szCs w:val="20"/>
        </w:rPr>
        <w:t>HARQ_retx_offset</w:t>
      </w:r>
      <w:r w:rsidRPr="00C3547C">
        <w:rPr>
          <w:rFonts w:ascii="Times New Roman" w:hAnsi="Times New Roman" w:cs="Times New Roman"/>
          <w:sz w:val="20"/>
          <w:szCs w:val="20"/>
        </w:rPr>
        <w:t xml:space="preserve"> is indicated by the bits of the MCS field for transport block 1. </w:t>
      </w:r>
    </w:p>
    <w:p w:rsidR="00C3547C" w:rsidRPr="00C3547C" w:rsidRDefault="00C3547C" w:rsidP="00C3547C">
      <w:pPr>
        <w:rPr>
          <w:rFonts w:ascii="Times New Roman" w:hAnsi="Times New Roman" w:cs="Times New Roman"/>
          <w:sz w:val="20"/>
          <w:szCs w:val="20"/>
        </w:rPr>
      </w:pPr>
      <w:r w:rsidRPr="00C3547C">
        <w:rPr>
          <w:rFonts w:ascii="Times New Roman" w:hAnsi="Times New Roman" w:cs="Times New Roman"/>
          <w:sz w:val="20"/>
          <w:szCs w:val="20"/>
          <w:highlight w:val="green"/>
        </w:rPr>
        <w:t>Agreement</w:t>
      </w:r>
    </w:p>
    <w:p w:rsidR="00C3547C" w:rsidRPr="00C3547C" w:rsidRDefault="00C3547C" w:rsidP="00C3547C">
      <w:pPr>
        <w:rPr>
          <w:rFonts w:ascii="Times New Roman" w:hAnsi="Times New Roman" w:cs="Times New Roman"/>
          <w:sz w:val="20"/>
          <w:szCs w:val="20"/>
        </w:rPr>
      </w:pPr>
      <w:r w:rsidRPr="00C3547C">
        <w:rPr>
          <w:rFonts w:ascii="Times New Roman" w:hAnsi="Times New Roman" w:cs="Times New Roman"/>
          <w:sz w:val="20"/>
          <w:szCs w:val="20"/>
        </w:rPr>
        <w:t xml:space="preserve">Support the simultaneous configuration of one-shot triggering of HARQ re-transmission and SPS deferral </w:t>
      </w:r>
    </w:p>
    <w:p w:rsidR="00C3547C" w:rsidRPr="00C3547C" w:rsidRDefault="00C3547C" w:rsidP="00C3547C">
      <w:pPr>
        <w:pStyle w:val="a6"/>
        <w:widowControl/>
        <w:numPr>
          <w:ilvl w:val="0"/>
          <w:numId w:val="9"/>
        </w:numPr>
        <w:overflowPunct w:val="0"/>
        <w:autoSpaceDE w:val="0"/>
        <w:autoSpaceDN w:val="0"/>
        <w:adjustRightInd w:val="0"/>
        <w:spacing w:after="180"/>
        <w:ind w:firstLineChars="0"/>
        <w:contextualSpacing/>
        <w:jc w:val="left"/>
        <w:textAlignment w:val="baseline"/>
        <w:rPr>
          <w:rFonts w:ascii="Times New Roman" w:hAnsi="Times New Roman" w:cs="Times New Roman"/>
          <w:sz w:val="20"/>
          <w:szCs w:val="20"/>
        </w:rPr>
      </w:pPr>
      <w:r w:rsidRPr="00C3547C">
        <w:rPr>
          <w:rFonts w:ascii="Times New Roman" w:hAnsi="Times New Roman" w:cs="Times New Roman"/>
          <w:sz w:val="20"/>
          <w:szCs w:val="20"/>
        </w:rPr>
        <w:t>One-shot HARQ-ACK re-transmission can trigger re-transmission SPS HARQ-ACK enabled with deferring from the initial SPS HARQ deferral slot.</w:t>
      </w:r>
    </w:p>
    <w:p w:rsidR="00C3547C" w:rsidRPr="00C3547C" w:rsidRDefault="00C3547C" w:rsidP="00C3547C">
      <w:pPr>
        <w:pStyle w:val="a6"/>
        <w:widowControl/>
        <w:numPr>
          <w:ilvl w:val="0"/>
          <w:numId w:val="9"/>
        </w:numPr>
        <w:overflowPunct w:val="0"/>
        <w:autoSpaceDE w:val="0"/>
        <w:autoSpaceDN w:val="0"/>
        <w:adjustRightInd w:val="0"/>
        <w:spacing w:after="180"/>
        <w:ind w:firstLineChars="0"/>
        <w:contextualSpacing/>
        <w:jc w:val="left"/>
        <w:textAlignment w:val="baseline"/>
        <w:rPr>
          <w:rFonts w:ascii="Times New Roman" w:hAnsi="Times New Roman" w:cs="Times New Roman"/>
          <w:sz w:val="20"/>
          <w:szCs w:val="20"/>
        </w:rPr>
      </w:pPr>
      <w:r w:rsidRPr="00C3547C">
        <w:rPr>
          <w:rFonts w:ascii="Times New Roman" w:hAnsi="Times New Roman" w:cs="Times New Roman"/>
          <w:sz w:val="20"/>
          <w:szCs w:val="20"/>
        </w:rPr>
        <w:t xml:space="preserve">If the PUCCH slot indicated by the </w:t>
      </w:r>
      <w:r w:rsidRPr="00C3547C">
        <w:rPr>
          <w:rFonts w:ascii="Times New Roman" w:hAnsi="Times New Roman" w:cs="Times New Roman"/>
          <w:i/>
          <w:iCs/>
          <w:sz w:val="20"/>
          <w:szCs w:val="20"/>
        </w:rPr>
        <w:t>HARQ_retx_offset</w:t>
      </w:r>
      <w:r w:rsidRPr="00C3547C">
        <w:rPr>
          <w:rFonts w:ascii="Times New Roman" w:hAnsi="Times New Roman" w:cs="Times New Roman"/>
          <w:sz w:val="20"/>
          <w:szCs w:val="20"/>
        </w:rPr>
        <w:t xml:space="preserve"> is the ‘target’ or earliest ‘second’ slot for SPS HARQ-ACK deferral, the HARQ-ACK CB including the deferred SPS HARQ-ACK bits will be retransmitted in the new retransmission PUCCH triggered by one-shot triggering DCI.</w:t>
      </w:r>
    </w:p>
    <w:p w:rsidR="00C3547C" w:rsidRPr="00C3547C" w:rsidRDefault="00C3547C" w:rsidP="00C3547C">
      <w:pPr>
        <w:pStyle w:val="a6"/>
        <w:widowControl/>
        <w:numPr>
          <w:ilvl w:val="0"/>
          <w:numId w:val="9"/>
        </w:numPr>
        <w:overflowPunct w:val="0"/>
        <w:autoSpaceDE w:val="0"/>
        <w:autoSpaceDN w:val="0"/>
        <w:adjustRightInd w:val="0"/>
        <w:spacing w:after="180"/>
        <w:ind w:firstLineChars="0"/>
        <w:contextualSpacing/>
        <w:jc w:val="left"/>
        <w:textAlignment w:val="baseline"/>
        <w:rPr>
          <w:rFonts w:ascii="Times New Roman" w:hAnsi="Times New Roman" w:cs="Times New Roman"/>
          <w:sz w:val="20"/>
          <w:szCs w:val="20"/>
        </w:rPr>
      </w:pPr>
      <w:r w:rsidRPr="00C3547C">
        <w:rPr>
          <w:rFonts w:ascii="Times New Roman" w:hAnsi="Times New Roman" w:cs="Times New Roman"/>
          <w:sz w:val="20"/>
          <w:szCs w:val="20"/>
        </w:rPr>
        <w:lastRenderedPageBreak/>
        <w:t>For the SPS HARQ-ACK deferral procedure, the PUCCH slot with a one-shot triggered HARQ-ACK CB is regarded as a valid potential target PUCCH slot for SPS HARQ-ACK deferral with same PHY priority (at least for operation with Rel-16 PHY prioritization) as the PHY priority of the triggered one-shot HARQ-ACK re-transmission.</w:t>
      </w:r>
    </w:p>
    <w:p w:rsidR="00C3547C" w:rsidRPr="00C3547C" w:rsidRDefault="00C3547C" w:rsidP="00C3547C">
      <w:pPr>
        <w:pStyle w:val="a6"/>
        <w:widowControl/>
        <w:numPr>
          <w:ilvl w:val="1"/>
          <w:numId w:val="9"/>
        </w:numPr>
        <w:overflowPunct w:val="0"/>
        <w:autoSpaceDE w:val="0"/>
        <w:autoSpaceDN w:val="0"/>
        <w:adjustRightInd w:val="0"/>
        <w:spacing w:after="180"/>
        <w:ind w:firstLineChars="0"/>
        <w:contextualSpacing/>
        <w:jc w:val="left"/>
        <w:textAlignment w:val="baseline"/>
        <w:rPr>
          <w:rFonts w:ascii="Times New Roman" w:hAnsi="Times New Roman" w:cs="Times New Roman"/>
          <w:sz w:val="20"/>
          <w:szCs w:val="20"/>
        </w:rPr>
      </w:pPr>
      <w:r w:rsidRPr="00C3547C">
        <w:rPr>
          <w:rFonts w:ascii="Times New Roman" w:hAnsi="Times New Roman" w:cs="Times New Roman"/>
          <w:sz w:val="20"/>
          <w:szCs w:val="20"/>
        </w:rPr>
        <w:t>If the PUCCH slot with a one-shot triggered HARQ-ACK CB is determined by the UE as target or earliest second PUCCH slot for SPS HARQ-ACK deferral, the deferred SPS HARQ-ACK in a target slot is appended to the re-transmitted HARQ-ACK CB and initial, new HARQ-ACK (if any) following the operation of SPS HARQ-ACK deferral procedure.</w:t>
      </w:r>
    </w:p>
    <w:p w:rsidR="00C3547C" w:rsidRPr="00C3547C" w:rsidRDefault="00C3547C" w:rsidP="00C3547C">
      <w:pPr>
        <w:rPr>
          <w:rFonts w:ascii="Times New Roman" w:hAnsi="Times New Roman" w:cs="Times New Roman"/>
          <w:sz w:val="20"/>
          <w:szCs w:val="20"/>
          <w:u w:val="single"/>
        </w:rPr>
      </w:pPr>
      <w:r w:rsidRPr="00C3547C">
        <w:rPr>
          <w:rFonts w:ascii="Times New Roman" w:hAnsi="Times New Roman" w:cs="Times New Roman"/>
          <w:sz w:val="20"/>
          <w:szCs w:val="20"/>
          <w:u w:val="single"/>
        </w:rPr>
        <w:t>Conclusion</w:t>
      </w:r>
    </w:p>
    <w:p w:rsidR="00C3547C" w:rsidRPr="00C3547C" w:rsidRDefault="00C3547C" w:rsidP="00C3547C">
      <w:pPr>
        <w:rPr>
          <w:rFonts w:ascii="Times New Roman" w:hAnsi="Times New Roman" w:cs="Times New Roman"/>
          <w:sz w:val="20"/>
          <w:szCs w:val="20"/>
        </w:rPr>
      </w:pPr>
      <w:r w:rsidRPr="00C3547C">
        <w:rPr>
          <w:rFonts w:ascii="Times New Roman" w:hAnsi="Times New Roman" w:cs="Times New Roman"/>
          <w:sz w:val="20"/>
          <w:szCs w:val="20"/>
        </w:rPr>
        <w:t>There is no consensus on the support of HARQ-ACK CB size indication in the triggering DCI for HARQ-ACK re-transmission.</w:t>
      </w:r>
    </w:p>
    <w:p w:rsidR="00C3547C" w:rsidRPr="00C3547C" w:rsidRDefault="00C3547C" w:rsidP="00C3547C">
      <w:pPr>
        <w:rPr>
          <w:rFonts w:ascii="Times New Roman" w:hAnsi="Times New Roman" w:cs="Times New Roman"/>
          <w:sz w:val="20"/>
          <w:szCs w:val="20"/>
        </w:rPr>
      </w:pPr>
    </w:p>
    <w:p w:rsidR="00C3547C" w:rsidRPr="00C3547C" w:rsidRDefault="00C3547C" w:rsidP="00C3547C">
      <w:pPr>
        <w:rPr>
          <w:rFonts w:ascii="Times New Roman" w:hAnsi="Times New Roman" w:cs="Times New Roman"/>
          <w:sz w:val="20"/>
          <w:szCs w:val="20"/>
          <w:u w:val="single"/>
        </w:rPr>
      </w:pPr>
      <w:r w:rsidRPr="00C3547C">
        <w:rPr>
          <w:rFonts w:ascii="Times New Roman" w:hAnsi="Times New Roman" w:cs="Times New Roman"/>
          <w:sz w:val="20"/>
          <w:szCs w:val="20"/>
          <w:u w:val="single"/>
        </w:rPr>
        <w:t>Conclusion</w:t>
      </w:r>
    </w:p>
    <w:p w:rsidR="00C3547C" w:rsidRPr="00C3547C" w:rsidRDefault="00C3547C" w:rsidP="00C3547C">
      <w:pPr>
        <w:rPr>
          <w:rFonts w:ascii="Times New Roman" w:hAnsi="Times New Roman" w:cs="Times New Roman"/>
          <w:sz w:val="20"/>
          <w:szCs w:val="20"/>
        </w:rPr>
      </w:pPr>
      <w:r w:rsidRPr="00C3547C">
        <w:rPr>
          <w:rFonts w:ascii="Times New Roman" w:hAnsi="Times New Roman" w:cs="Times New Roman"/>
          <w:sz w:val="20"/>
          <w:szCs w:val="20"/>
        </w:rPr>
        <w:t>There is no consensus to support the following in Rel-17:</w:t>
      </w:r>
    </w:p>
    <w:p w:rsidR="00C3547C" w:rsidRPr="00C3547C" w:rsidRDefault="00C3547C" w:rsidP="00C3547C">
      <w:pPr>
        <w:pStyle w:val="a6"/>
        <w:widowControl/>
        <w:numPr>
          <w:ilvl w:val="0"/>
          <w:numId w:val="10"/>
        </w:numPr>
        <w:overflowPunct w:val="0"/>
        <w:autoSpaceDE w:val="0"/>
        <w:autoSpaceDN w:val="0"/>
        <w:adjustRightInd w:val="0"/>
        <w:spacing w:after="180"/>
        <w:ind w:firstLineChars="0"/>
        <w:contextualSpacing/>
        <w:jc w:val="left"/>
        <w:textAlignment w:val="baseline"/>
        <w:rPr>
          <w:rFonts w:ascii="Times New Roman" w:hAnsi="Times New Roman" w:cs="Times New Roman"/>
          <w:sz w:val="20"/>
          <w:szCs w:val="20"/>
        </w:rPr>
      </w:pPr>
      <w:r w:rsidRPr="00C3547C">
        <w:rPr>
          <w:rFonts w:ascii="Times New Roman" w:hAnsi="Times New Roman" w:cs="Times New Roman"/>
          <w:sz w:val="20"/>
          <w:szCs w:val="20"/>
        </w:rPr>
        <w:t>For one-shot HARQ re-transmission on PUCCH, if certain HARQ process IDs of the requested HARQ CB to be retransmitted is replaced by new HARQ bits, the UE transmits the new content of HARQ process(es) being updated.</w:t>
      </w:r>
    </w:p>
    <w:p w:rsidR="00C3547C" w:rsidRPr="00C3547C" w:rsidRDefault="00C3547C" w:rsidP="00C3547C">
      <w:pPr>
        <w:rPr>
          <w:rFonts w:ascii="Times New Roman" w:hAnsi="Times New Roman" w:cs="Times New Roman"/>
          <w:sz w:val="20"/>
          <w:szCs w:val="20"/>
        </w:rPr>
      </w:pPr>
      <w:r w:rsidRPr="00C3547C">
        <w:rPr>
          <w:rFonts w:ascii="Times New Roman" w:hAnsi="Times New Roman" w:cs="Times New Roman"/>
          <w:sz w:val="20"/>
          <w:szCs w:val="20"/>
          <w:highlight w:val="green"/>
        </w:rPr>
        <w:t>Agreement</w:t>
      </w:r>
    </w:p>
    <w:p w:rsidR="00C3547C" w:rsidRPr="00C3547C" w:rsidRDefault="00C3547C" w:rsidP="00C3547C">
      <w:pPr>
        <w:rPr>
          <w:rFonts w:ascii="Times New Roman" w:hAnsi="Times New Roman" w:cs="Times New Roman"/>
          <w:bCs/>
          <w:strike/>
          <w:sz w:val="20"/>
          <w:szCs w:val="20"/>
        </w:rPr>
      </w:pPr>
      <w:r w:rsidRPr="00C3547C">
        <w:rPr>
          <w:rFonts w:ascii="Times New Roman" w:hAnsi="Times New Roman" w:cs="Times New Roman"/>
          <w:bCs/>
          <w:sz w:val="20"/>
          <w:szCs w:val="20"/>
        </w:rPr>
        <w:t xml:space="preserve">For PUCCH repetition and one-shot HARQ-ACK re-transmission, if the gNB triggers the HARQ-ACK CB re-transmission from a PUCCH slot indicated by </w:t>
      </w:r>
      <w:r w:rsidRPr="00C3547C">
        <w:rPr>
          <w:rFonts w:ascii="Times New Roman" w:hAnsi="Times New Roman" w:cs="Times New Roman"/>
          <w:bCs/>
          <w:i/>
          <w:iCs/>
          <w:sz w:val="20"/>
          <w:szCs w:val="20"/>
        </w:rPr>
        <w:t>HARQ_retx_offset</w:t>
      </w:r>
      <w:r w:rsidRPr="00C3547C">
        <w:rPr>
          <w:rFonts w:ascii="Times New Roman" w:hAnsi="Times New Roman" w:cs="Times New Roman"/>
          <w:bCs/>
          <w:sz w:val="20"/>
          <w:szCs w:val="20"/>
        </w:rPr>
        <w:t xml:space="preserve"> where a HARQ-ACK in a first PUCCH is dropped due to overlapping with another, second PUCCH, where the first PUCCH and second PUCCH have the same L1 priority, and at least one of the first PUCCH and the second PUCCH is subject to a repetition, the UE re-transmits the HARQ-ACK CB of the second PUCCH from the slot.</w:t>
      </w:r>
    </w:p>
    <w:p w:rsidR="00857968" w:rsidRPr="00BF0013" w:rsidRDefault="00857968" w:rsidP="00857968">
      <w:pPr>
        <w:widowControl/>
        <w:overflowPunct w:val="0"/>
        <w:autoSpaceDE w:val="0"/>
        <w:autoSpaceDN w:val="0"/>
        <w:adjustRightInd w:val="0"/>
        <w:spacing w:after="180"/>
        <w:contextualSpacing/>
        <w:jc w:val="left"/>
        <w:textAlignment w:val="baseline"/>
        <w:rPr>
          <w:rFonts w:ascii="Times New Roman" w:hAnsi="Times New Roman" w:cs="Times New Roman"/>
          <w:sz w:val="20"/>
          <w:szCs w:val="20"/>
        </w:rPr>
      </w:pPr>
    </w:p>
    <w:p w:rsidR="006F2B0A" w:rsidRPr="006F2B0A" w:rsidRDefault="006F2B0A" w:rsidP="006F2B0A">
      <w:pPr>
        <w:widowControl/>
        <w:overflowPunct w:val="0"/>
        <w:autoSpaceDE w:val="0"/>
        <w:autoSpaceDN w:val="0"/>
        <w:adjustRightInd w:val="0"/>
        <w:spacing w:after="180"/>
        <w:contextualSpacing/>
        <w:jc w:val="left"/>
        <w:textAlignment w:val="baseline"/>
        <w:rPr>
          <w:rFonts w:ascii="Times New Roman" w:hAnsi="Times New Roman" w:cs="Times New Roman"/>
          <w:sz w:val="20"/>
          <w:szCs w:val="20"/>
        </w:rPr>
      </w:pPr>
      <w:r w:rsidRPr="004A06BE">
        <w:rPr>
          <w:rFonts w:ascii="Times New Roman" w:hAnsi="Times New Roman" w:cs="Times New Roman"/>
          <w:sz w:val="20"/>
          <w:szCs w:val="20"/>
        </w:rPr>
        <w:t xml:space="preserve">In this contribution, we further provide our considerations </w:t>
      </w:r>
      <w:r w:rsidR="00761B07" w:rsidRPr="00761B07">
        <w:rPr>
          <w:rFonts w:ascii="Times New Roman" w:hAnsi="Times New Roman" w:cs="Times New Roman"/>
          <w:sz w:val="20"/>
          <w:szCs w:val="20"/>
          <w:lang w:eastAsia="fi-FI"/>
        </w:rPr>
        <w:t>HARQ-ACK feedback enhancements</w:t>
      </w:r>
      <w:r w:rsidRPr="004A06BE">
        <w:rPr>
          <w:rFonts w:ascii="Times New Roman" w:hAnsi="Times New Roman" w:cs="Times New Roman"/>
          <w:sz w:val="20"/>
          <w:szCs w:val="20"/>
        </w:rPr>
        <w:t>.</w:t>
      </w:r>
    </w:p>
    <w:p w:rsidR="000A5CDA" w:rsidRDefault="00A578C0" w:rsidP="00481074">
      <w:pPr>
        <w:pStyle w:val="a6"/>
        <w:keepNext/>
        <w:widowControl/>
        <w:numPr>
          <w:ilvl w:val="0"/>
          <w:numId w:val="1"/>
        </w:numPr>
        <w:spacing w:before="120" w:after="120"/>
        <w:ind w:firstLineChars="0"/>
        <w:jc w:val="left"/>
        <w:outlineLvl w:val="0"/>
        <w:rPr>
          <w:rFonts w:ascii="Arial" w:eastAsia="宋体" w:hAnsi="Arial" w:cs="Times New Roman"/>
          <w:b/>
          <w:kern w:val="32"/>
          <w:sz w:val="28"/>
          <w:szCs w:val="20"/>
          <w:lang w:val="x-none" w:eastAsia="x-none"/>
        </w:rPr>
      </w:pPr>
      <w:r w:rsidRPr="004A06BE">
        <w:rPr>
          <w:rFonts w:ascii="Arial" w:eastAsia="宋体" w:hAnsi="Arial" w:cs="Times New Roman"/>
          <w:b/>
          <w:kern w:val="32"/>
          <w:sz w:val="28"/>
          <w:szCs w:val="20"/>
          <w:lang w:val="x-none" w:eastAsia="x-none"/>
        </w:rPr>
        <w:t>Discussion</w:t>
      </w:r>
    </w:p>
    <w:p w:rsidR="00C3547C" w:rsidRPr="00C3547C" w:rsidRDefault="00C3547C" w:rsidP="00C3547C">
      <w:pPr>
        <w:pStyle w:val="a6"/>
        <w:numPr>
          <w:ilvl w:val="1"/>
          <w:numId w:val="7"/>
        </w:numPr>
        <w:ind w:firstLineChars="0"/>
        <w:rPr>
          <w:rFonts w:ascii="Arial" w:hAnsi="Arial" w:cs="Times New Roman"/>
          <w:b/>
          <w:kern w:val="0"/>
          <w:sz w:val="24"/>
          <w:szCs w:val="20"/>
          <w:lang w:val="x-none"/>
        </w:rPr>
      </w:pPr>
      <w:r w:rsidRPr="00C3547C">
        <w:rPr>
          <w:rFonts w:ascii="Arial" w:hAnsi="Arial" w:cs="Times New Roman"/>
          <w:b/>
          <w:kern w:val="0"/>
          <w:sz w:val="24"/>
          <w:szCs w:val="20"/>
          <w:lang w:val="x-none"/>
        </w:rPr>
        <w:t>Semi-static PUCCH cell switching and PUCCH repetition</w:t>
      </w:r>
    </w:p>
    <w:p w:rsidR="005F7D15" w:rsidRDefault="005F7D15" w:rsidP="00A37F92">
      <w:pPr>
        <w:widowControl/>
        <w:spacing w:after="120"/>
        <w:rPr>
          <w:rFonts w:ascii="Times New Roman" w:hAnsi="Times New Roman" w:cs="Times New Roman"/>
          <w:kern w:val="0"/>
          <w:sz w:val="20"/>
          <w:szCs w:val="20"/>
          <w:lang w:val="en-GB"/>
        </w:rPr>
      </w:pPr>
      <w:r w:rsidRPr="005F7D15">
        <w:rPr>
          <w:rFonts w:ascii="Times New Roman" w:hAnsi="Times New Roman" w:cs="Times New Roman"/>
          <w:kern w:val="0"/>
          <w:sz w:val="20"/>
          <w:szCs w:val="20"/>
          <w:lang w:val="en-GB"/>
        </w:rPr>
        <w:t xml:space="preserve">Based on </w:t>
      </w:r>
      <w:r>
        <w:rPr>
          <w:rFonts w:ascii="Times New Roman" w:hAnsi="Times New Roman" w:cs="Times New Roman"/>
          <w:kern w:val="0"/>
          <w:sz w:val="20"/>
          <w:szCs w:val="20"/>
          <w:lang w:val="en-GB"/>
        </w:rPr>
        <w:t xml:space="preserve">the discussion in RAN1#107bis-e meeting [2], </w:t>
      </w:r>
      <w:r>
        <w:rPr>
          <w:rFonts w:ascii="Times New Roman" w:hAnsi="Times New Roman" w:cs="Times New Roman" w:hint="eastAsia"/>
          <w:kern w:val="0"/>
          <w:sz w:val="20"/>
          <w:szCs w:val="20"/>
          <w:lang w:val="en-GB"/>
        </w:rPr>
        <w:t>f</w:t>
      </w:r>
      <w:r w:rsidRPr="005F7D15">
        <w:rPr>
          <w:rFonts w:ascii="Times New Roman" w:hAnsi="Times New Roman" w:cs="Times New Roman"/>
          <w:kern w:val="0"/>
          <w:sz w:val="20"/>
          <w:szCs w:val="20"/>
          <w:lang w:val="en-GB"/>
        </w:rPr>
        <w:t>or semi-static PUCCH cell switching</w:t>
      </w:r>
      <w:r>
        <w:rPr>
          <w:rFonts w:ascii="Times New Roman" w:hAnsi="Times New Roman" w:cs="Times New Roman"/>
          <w:kern w:val="0"/>
          <w:sz w:val="20"/>
          <w:szCs w:val="20"/>
          <w:lang w:val="en-GB"/>
        </w:rPr>
        <w:t xml:space="preserve"> </w:t>
      </w:r>
      <w:r>
        <w:rPr>
          <w:rFonts w:ascii="Times New Roman" w:hAnsi="Times New Roman" w:cs="Times New Roman" w:hint="eastAsia"/>
          <w:kern w:val="0"/>
          <w:sz w:val="20"/>
          <w:szCs w:val="20"/>
          <w:lang w:val="en-GB"/>
        </w:rPr>
        <w:t>and</w:t>
      </w:r>
      <w:r>
        <w:rPr>
          <w:rFonts w:ascii="Times New Roman" w:hAnsi="Times New Roman" w:cs="Times New Roman"/>
          <w:kern w:val="0"/>
          <w:sz w:val="20"/>
          <w:szCs w:val="20"/>
          <w:lang w:val="en-GB"/>
        </w:rPr>
        <w:t xml:space="preserve"> PUCCH repetition</w:t>
      </w:r>
      <w:r w:rsidRPr="005F7D15">
        <w:rPr>
          <w:rFonts w:ascii="Times New Roman" w:hAnsi="Times New Roman" w:cs="Times New Roman"/>
          <w:kern w:val="0"/>
          <w:sz w:val="20"/>
          <w:szCs w:val="20"/>
          <w:lang w:val="en-GB"/>
        </w:rPr>
        <w:t>,</w:t>
      </w:r>
      <w:r w:rsidR="0082446F" w:rsidRPr="0082446F">
        <w:rPr>
          <w:iCs/>
        </w:rPr>
        <w:t xml:space="preserve"> </w:t>
      </w:r>
      <w:r w:rsidR="0082446F" w:rsidRPr="0082446F">
        <w:rPr>
          <w:rFonts w:ascii="Times New Roman" w:hAnsi="Times New Roman" w:cs="Times New Roman"/>
          <w:kern w:val="0"/>
          <w:sz w:val="20"/>
          <w:szCs w:val="20"/>
          <w:lang w:val="en-GB"/>
        </w:rPr>
        <w:t>the following proposal was proposed during the email discussion</w:t>
      </w:r>
      <w:r w:rsidR="00C506A4">
        <w:rPr>
          <w:rFonts w:ascii="Times New Roman" w:hAnsi="Times New Roman" w:cs="Times New Roman"/>
          <w:kern w:val="0"/>
          <w:sz w:val="20"/>
          <w:szCs w:val="20"/>
          <w:lang w:val="en-GB"/>
        </w:rPr>
        <w:t>.</w:t>
      </w:r>
    </w:p>
    <w:tbl>
      <w:tblPr>
        <w:tblStyle w:val="ad"/>
        <w:tblW w:w="0" w:type="auto"/>
        <w:tblLook w:val="04A0" w:firstRow="1" w:lastRow="0" w:firstColumn="1" w:lastColumn="0" w:noHBand="0" w:noVBand="1"/>
      </w:tblPr>
      <w:tblGrid>
        <w:gridCol w:w="9060"/>
      </w:tblGrid>
      <w:tr w:rsidR="0082446F" w:rsidTr="0082446F">
        <w:tc>
          <w:tcPr>
            <w:tcW w:w="9060" w:type="dxa"/>
          </w:tcPr>
          <w:p w:rsidR="0082446F" w:rsidRPr="0082446F" w:rsidRDefault="0082446F" w:rsidP="0082446F">
            <w:pPr>
              <w:rPr>
                <w:rFonts w:eastAsia="Batang"/>
                <w:b/>
                <w:bCs/>
              </w:rPr>
            </w:pPr>
            <w:r w:rsidRPr="0082446F">
              <w:rPr>
                <w:b/>
                <w:bCs/>
                <w:color w:val="FF0000"/>
                <w:highlight w:val="yellow"/>
                <w:lang w:eastAsia="zh-CN"/>
              </w:rPr>
              <w:t xml:space="preserve">Mod </w:t>
            </w:r>
            <w:r w:rsidRPr="0082446F">
              <w:rPr>
                <w:b/>
                <w:bCs/>
                <w:highlight w:val="yellow"/>
                <w:lang w:eastAsia="zh-CN"/>
              </w:rPr>
              <w:t>Proposal 11:</w:t>
            </w:r>
            <w:r w:rsidRPr="0082446F">
              <w:rPr>
                <w:b/>
                <w:bCs/>
                <w:lang w:eastAsia="zh-CN"/>
              </w:rPr>
              <w:t xml:space="preserve"> </w:t>
            </w:r>
            <w:r w:rsidRPr="0082446F">
              <w:rPr>
                <w:rFonts w:eastAsia="Batang"/>
                <w:b/>
                <w:bCs/>
              </w:rPr>
              <w:t xml:space="preserve">For semi-static PUCCH cell switching, a PUCCH repetition transmission on a different target PUCCH cell from the PUCCH cell of the first PUCCH repetition is not supported </w:t>
            </w:r>
          </w:p>
          <w:p w:rsidR="0082446F" w:rsidRPr="0082446F" w:rsidRDefault="0082446F" w:rsidP="0082446F">
            <w:pPr>
              <w:pStyle w:val="a6"/>
              <w:widowControl/>
              <w:numPr>
                <w:ilvl w:val="0"/>
                <w:numId w:val="11"/>
              </w:numPr>
              <w:spacing w:after="160" w:line="259" w:lineRule="auto"/>
              <w:ind w:firstLineChars="0"/>
              <w:contextualSpacing/>
              <w:jc w:val="left"/>
              <w:rPr>
                <w:b/>
                <w:bCs/>
              </w:rPr>
            </w:pPr>
            <w:r w:rsidRPr="0082446F">
              <w:rPr>
                <w:b/>
                <w:bCs/>
              </w:rPr>
              <w:t xml:space="preserve">A PUCCH slot mapped to different PUCCH cell is considered as invalid for PUCCH repetition and </w:t>
            </w:r>
            <w:r w:rsidRPr="0082446F">
              <w:rPr>
                <w:b/>
                <w:bCs/>
                <w:color w:val="FF0000"/>
              </w:rPr>
              <w:t>is not counted towards the total number of PUCCH repet</w:t>
            </w:r>
            <w:r w:rsidR="00591825">
              <w:rPr>
                <w:b/>
                <w:bCs/>
                <w:color w:val="FF0000"/>
              </w:rPr>
              <w:t>itions / the repetition is post</w:t>
            </w:r>
            <w:r w:rsidRPr="0082446F">
              <w:rPr>
                <w:b/>
                <w:bCs/>
                <w:color w:val="FF0000"/>
              </w:rPr>
              <w:t>poned as in Rel-16. Example figure for 4 repetitions</w:t>
            </w:r>
            <w:r w:rsidRPr="0082446F">
              <w:rPr>
                <w:b/>
                <w:bCs/>
              </w:rPr>
              <w:t>:</w:t>
            </w:r>
            <w:r w:rsidRPr="0082446F">
              <w:rPr>
                <w:b/>
                <w:bCs/>
              </w:rPr>
              <w:br/>
            </w:r>
            <w:r w:rsidRPr="0082446F">
              <w:rPr>
                <w:b/>
                <w:bCs/>
                <w:noProof/>
              </w:rPr>
              <w:drawing>
                <wp:inline distT="0" distB="0" distL="0" distR="0" wp14:anchorId="477B63CD" wp14:editId="63B09825">
                  <wp:extent cx="3752850" cy="927765"/>
                  <wp:effectExtent l="0" t="0" r="0" b="5715"/>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777999" cy="933982"/>
                          </a:xfrm>
                          <a:prstGeom prst="rect">
                            <a:avLst/>
                          </a:prstGeom>
                          <a:noFill/>
                          <a:ln>
                            <a:noFill/>
                          </a:ln>
                        </pic:spPr>
                      </pic:pic>
                    </a:graphicData>
                  </a:graphic>
                </wp:inline>
              </w:drawing>
            </w:r>
          </w:p>
        </w:tc>
      </w:tr>
    </w:tbl>
    <w:p w:rsidR="0082446F" w:rsidRDefault="0082446F" w:rsidP="00A37F92">
      <w:pPr>
        <w:widowControl/>
        <w:spacing w:after="120"/>
        <w:rPr>
          <w:rFonts w:ascii="Times New Roman" w:hAnsi="Times New Roman" w:cs="Times New Roman"/>
          <w:kern w:val="0"/>
          <w:sz w:val="20"/>
          <w:szCs w:val="20"/>
        </w:rPr>
      </w:pPr>
      <w:r w:rsidRPr="0082446F">
        <w:rPr>
          <w:rFonts w:ascii="Times New Roman" w:hAnsi="Times New Roman" w:cs="Times New Roman"/>
          <w:kern w:val="0"/>
          <w:sz w:val="20"/>
          <w:szCs w:val="20"/>
        </w:rPr>
        <w:t>PUCCH repetition</w:t>
      </w:r>
      <w:r>
        <w:rPr>
          <w:rFonts w:ascii="Times New Roman" w:hAnsi="Times New Roman" w:cs="Times New Roman"/>
          <w:kern w:val="0"/>
          <w:sz w:val="20"/>
          <w:szCs w:val="20"/>
        </w:rPr>
        <w:t xml:space="preserve"> transmission</w:t>
      </w:r>
      <w:r w:rsidRPr="0082446F">
        <w:rPr>
          <w:rFonts w:ascii="Times New Roman" w:hAnsi="Times New Roman" w:cs="Times New Roman"/>
          <w:kern w:val="0"/>
          <w:sz w:val="20"/>
          <w:szCs w:val="20"/>
        </w:rPr>
        <w:t xml:space="preserve"> </w:t>
      </w:r>
      <w:r>
        <w:rPr>
          <w:rFonts w:ascii="Times New Roman" w:hAnsi="Times New Roman" w:cs="Times New Roman"/>
          <w:kern w:val="0"/>
          <w:sz w:val="20"/>
          <w:szCs w:val="20"/>
        </w:rPr>
        <w:t>on</w:t>
      </w:r>
      <w:r w:rsidRPr="0082446F">
        <w:rPr>
          <w:rFonts w:ascii="Times New Roman" w:hAnsi="Times New Roman" w:cs="Times New Roman"/>
          <w:kern w:val="0"/>
          <w:sz w:val="20"/>
          <w:szCs w:val="20"/>
        </w:rPr>
        <w:t xml:space="preserve"> different target PUCCH cells </w:t>
      </w:r>
      <w:r>
        <w:rPr>
          <w:rFonts w:ascii="Times New Roman" w:hAnsi="Times New Roman" w:cs="Times New Roman"/>
          <w:kern w:val="0"/>
          <w:sz w:val="20"/>
          <w:szCs w:val="20"/>
        </w:rPr>
        <w:t>for</w:t>
      </w:r>
      <w:r w:rsidRPr="0082446F">
        <w:rPr>
          <w:rFonts w:ascii="Times New Roman" w:hAnsi="Times New Roman" w:cs="Times New Roman"/>
          <w:kern w:val="0"/>
          <w:sz w:val="20"/>
          <w:szCs w:val="20"/>
        </w:rPr>
        <w:t xml:space="preserve"> the semi-static PUCCH pattern </w:t>
      </w:r>
      <w:r>
        <w:rPr>
          <w:rFonts w:ascii="Times New Roman" w:hAnsi="Times New Roman" w:cs="Times New Roman" w:hint="eastAsia"/>
          <w:kern w:val="0"/>
          <w:sz w:val="20"/>
          <w:szCs w:val="20"/>
        </w:rPr>
        <w:t>introduces</w:t>
      </w:r>
      <w:r>
        <w:rPr>
          <w:rFonts w:ascii="Times New Roman" w:hAnsi="Times New Roman" w:cs="Times New Roman"/>
          <w:kern w:val="0"/>
          <w:sz w:val="20"/>
          <w:szCs w:val="20"/>
        </w:rPr>
        <w:t xml:space="preserve"> </w:t>
      </w:r>
      <w:r>
        <w:rPr>
          <w:rFonts w:ascii="Times New Roman" w:hAnsi="Times New Roman" w:cs="Times New Roman" w:hint="eastAsia"/>
          <w:kern w:val="0"/>
          <w:sz w:val="20"/>
          <w:szCs w:val="20"/>
        </w:rPr>
        <w:t>more</w:t>
      </w:r>
      <w:r w:rsidRPr="0082446F">
        <w:rPr>
          <w:rFonts w:ascii="Times New Roman" w:hAnsi="Times New Roman" w:cs="Times New Roman"/>
          <w:kern w:val="0"/>
          <w:sz w:val="20"/>
          <w:szCs w:val="20"/>
        </w:rPr>
        <w:t xml:space="preserve"> </w:t>
      </w:r>
      <w:r>
        <w:rPr>
          <w:rFonts w:ascii="Times New Roman" w:hAnsi="Times New Roman" w:cs="Times New Roman"/>
          <w:kern w:val="0"/>
          <w:sz w:val="20"/>
          <w:szCs w:val="20"/>
        </w:rPr>
        <w:t>implementation complexity</w:t>
      </w:r>
      <w:r w:rsidRPr="0082446F">
        <w:rPr>
          <w:rFonts w:ascii="Times New Roman" w:hAnsi="Times New Roman" w:cs="Times New Roman"/>
          <w:kern w:val="0"/>
          <w:sz w:val="20"/>
          <w:szCs w:val="20"/>
        </w:rPr>
        <w:t xml:space="preserve">. </w:t>
      </w:r>
      <w:r>
        <w:rPr>
          <w:rFonts w:ascii="Times New Roman" w:hAnsi="Times New Roman" w:cs="Times New Roman" w:hint="eastAsia"/>
          <w:kern w:val="0"/>
          <w:sz w:val="20"/>
          <w:szCs w:val="20"/>
        </w:rPr>
        <w:t>From</w:t>
      </w:r>
      <w:r>
        <w:rPr>
          <w:rFonts w:ascii="Times New Roman" w:hAnsi="Times New Roman" w:cs="Times New Roman"/>
          <w:kern w:val="0"/>
          <w:sz w:val="20"/>
          <w:szCs w:val="20"/>
        </w:rPr>
        <w:t xml:space="preserve"> </w:t>
      </w:r>
      <w:r>
        <w:rPr>
          <w:rFonts w:ascii="Times New Roman" w:hAnsi="Times New Roman" w:cs="Times New Roman" w:hint="eastAsia"/>
          <w:kern w:val="0"/>
          <w:sz w:val="20"/>
          <w:szCs w:val="20"/>
        </w:rPr>
        <w:t>our</w:t>
      </w:r>
      <w:r>
        <w:rPr>
          <w:rFonts w:ascii="Times New Roman" w:hAnsi="Times New Roman" w:cs="Times New Roman"/>
          <w:kern w:val="0"/>
          <w:sz w:val="20"/>
          <w:szCs w:val="20"/>
        </w:rPr>
        <w:t xml:space="preserve"> </w:t>
      </w:r>
      <w:r>
        <w:rPr>
          <w:rFonts w:ascii="Times New Roman" w:hAnsi="Times New Roman" w:cs="Times New Roman" w:hint="eastAsia"/>
          <w:kern w:val="0"/>
          <w:sz w:val="20"/>
          <w:szCs w:val="20"/>
        </w:rPr>
        <w:t>perspective</w:t>
      </w:r>
      <w:r w:rsidRPr="0082446F">
        <w:rPr>
          <w:rFonts w:ascii="Times New Roman" w:hAnsi="Times New Roman" w:cs="Times New Roman"/>
          <w:kern w:val="0"/>
          <w:sz w:val="20"/>
          <w:szCs w:val="20"/>
        </w:rPr>
        <w:t xml:space="preserve">, </w:t>
      </w:r>
      <w:r>
        <w:rPr>
          <w:rFonts w:ascii="Times New Roman" w:hAnsi="Times New Roman" w:cs="Times New Roman"/>
          <w:kern w:val="0"/>
          <w:sz w:val="20"/>
          <w:szCs w:val="20"/>
        </w:rPr>
        <w:t xml:space="preserve">purpose of </w:t>
      </w:r>
      <w:r w:rsidRPr="0082446F">
        <w:rPr>
          <w:rFonts w:ascii="Times New Roman" w:hAnsi="Times New Roman" w:cs="Times New Roman"/>
          <w:kern w:val="0"/>
          <w:sz w:val="20"/>
          <w:szCs w:val="20"/>
        </w:rPr>
        <w:t xml:space="preserve">PUCCH repetition is </w:t>
      </w:r>
      <w:r>
        <w:rPr>
          <w:rFonts w:ascii="Times New Roman" w:hAnsi="Times New Roman" w:cs="Times New Roman"/>
          <w:kern w:val="0"/>
          <w:sz w:val="20"/>
          <w:szCs w:val="20"/>
        </w:rPr>
        <w:t xml:space="preserve">only </w:t>
      </w:r>
      <w:r w:rsidRPr="0082446F">
        <w:rPr>
          <w:rFonts w:ascii="Times New Roman" w:hAnsi="Times New Roman" w:cs="Times New Roman"/>
          <w:kern w:val="0"/>
          <w:sz w:val="20"/>
          <w:szCs w:val="20"/>
        </w:rPr>
        <w:t>for coverage and any repetition</w:t>
      </w:r>
      <w:r>
        <w:rPr>
          <w:rFonts w:ascii="Times New Roman" w:hAnsi="Times New Roman" w:cs="Times New Roman"/>
          <w:kern w:val="0"/>
          <w:sz w:val="20"/>
          <w:szCs w:val="20"/>
        </w:rPr>
        <w:t xml:space="preserve"> shouldn’t be dropped </w:t>
      </w:r>
      <w:r w:rsidRPr="0082446F">
        <w:rPr>
          <w:rFonts w:ascii="Times New Roman" w:hAnsi="Times New Roman" w:cs="Times New Roman"/>
          <w:kern w:val="0"/>
          <w:sz w:val="20"/>
          <w:szCs w:val="20"/>
        </w:rPr>
        <w:t>d</w:t>
      </w:r>
      <w:r>
        <w:rPr>
          <w:rFonts w:ascii="Times New Roman" w:hAnsi="Times New Roman" w:cs="Times New Roman"/>
          <w:kern w:val="0"/>
          <w:sz w:val="20"/>
          <w:szCs w:val="20"/>
        </w:rPr>
        <w:t>ue to an invalid PUCCH slot</w:t>
      </w:r>
      <w:r w:rsidRPr="0082446F">
        <w:rPr>
          <w:rFonts w:ascii="Times New Roman" w:hAnsi="Times New Roman" w:cs="Times New Roman"/>
          <w:kern w:val="0"/>
          <w:sz w:val="20"/>
          <w:szCs w:val="20"/>
        </w:rPr>
        <w:t xml:space="preserve">. Therefore, </w:t>
      </w:r>
      <w:r>
        <w:rPr>
          <w:rFonts w:ascii="Times New Roman" w:hAnsi="Times New Roman" w:cs="Times New Roman"/>
          <w:kern w:val="0"/>
          <w:sz w:val="20"/>
          <w:szCs w:val="20"/>
        </w:rPr>
        <w:t xml:space="preserve">the above proposal in </w:t>
      </w:r>
      <w:r>
        <w:rPr>
          <w:rFonts w:ascii="Times New Roman" w:hAnsi="Times New Roman" w:cs="Times New Roman"/>
          <w:kern w:val="0"/>
          <w:sz w:val="20"/>
          <w:szCs w:val="20"/>
          <w:lang w:val="en-GB"/>
        </w:rPr>
        <w:t>RAN1#107bis-e meeting</w:t>
      </w:r>
      <w:r>
        <w:rPr>
          <w:rFonts w:ascii="Times New Roman" w:hAnsi="Times New Roman" w:cs="Times New Roman"/>
          <w:kern w:val="0"/>
          <w:sz w:val="20"/>
          <w:szCs w:val="20"/>
        </w:rPr>
        <w:t xml:space="preserve"> </w:t>
      </w:r>
      <w:r w:rsidRPr="0082446F">
        <w:rPr>
          <w:rFonts w:ascii="Times New Roman" w:hAnsi="Times New Roman" w:cs="Times New Roman"/>
          <w:kern w:val="0"/>
          <w:sz w:val="20"/>
          <w:szCs w:val="20"/>
        </w:rPr>
        <w:t>can be considered</w:t>
      </w:r>
      <w:r>
        <w:rPr>
          <w:rFonts w:ascii="Times New Roman" w:hAnsi="Times New Roman" w:cs="Times New Roman"/>
          <w:kern w:val="0"/>
          <w:sz w:val="20"/>
          <w:szCs w:val="20"/>
        </w:rPr>
        <w:t xml:space="preserve"> </w:t>
      </w:r>
      <w:r w:rsidRPr="0082446F">
        <w:rPr>
          <w:rFonts w:ascii="Times New Roman" w:hAnsi="Times New Roman" w:cs="Times New Roman"/>
          <w:kern w:val="0"/>
          <w:sz w:val="20"/>
          <w:szCs w:val="20"/>
        </w:rPr>
        <w:t xml:space="preserve">and </w:t>
      </w:r>
      <w:r>
        <w:rPr>
          <w:rFonts w:ascii="Times New Roman" w:hAnsi="Times New Roman" w:cs="Times New Roman"/>
          <w:kern w:val="0"/>
          <w:sz w:val="20"/>
          <w:szCs w:val="20"/>
        </w:rPr>
        <w:t>t</w:t>
      </w:r>
      <w:r w:rsidRPr="0082446F">
        <w:rPr>
          <w:rFonts w:ascii="Times New Roman" w:hAnsi="Times New Roman" w:cs="Times New Roman"/>
          <w:kern w:val="0"/>
          <w:sz w:val="20"/>
          <w:szCs w:val="20"/>
        </w:rPr>
        <w:t xml:space="preserve">his </w:t>
      </w:r>
      <w:r w:rsidR="00591825">
        <w:rPr>
          <w:rFonts w:ascii="Times New Roman" w:hAnsi="Times New Roman" w:cs="Times New Roman"/>
          <w:kern w:val="0"/>
          <w:sz w:val="20"/>
          <w:szCs w:val="20"/>
        </w:rPr>
        <w:t>ensure</w:t>
      </w:r>
      <w:r w:rsidRPr="0082446F">
        <w:rPr>
          <w:rFonts w:ascii="Times New Roman" w:hAnsi="Times New Roman" w:cs="Times New Roman"/>
          <w:kern w:val="0"/>
          <w:sz w:val="20"/>
          <w:szCs w:val="20"/>
        </w:rPr>
        <w:t xml:space="preserve">s the number of repetitions and </w:t>
      </w:r>
      <w:r w:rsidR="00591825">
        <w:rPr>
          <w:rFonts w:ascii="Times New Roman" w:hAnsi="Times New Roman" w:cs="Times New Roman"/>
          <w:kern w:val="0"/>
          <w:sz w:val="20"/>
          <w:szCs w:val="20"/>
        </w:rPr>
        <w:t xml:space="preserve">the </w:t>
      </w:r>
      <w:r w:rsidRPr="0082446F">
        <w:rPr>
          <w:rFonts w:ascii="Times New Roman" w:hAnsi="Times New Roman" w:cs="Times New Roman"/>
          <w:kern w:val="0"/>
          <w:sz w:val="20"/>
          <w:szCs w:val="20"/>
        </w:rPr>
        <w:t>same latency as Rel-16.</w:t>
      </w:r>
    </w:p>
    <w:p w:rsidR="0082446F" w:rsidRPr="00591825" w:rsidRDefault="00A37F92" w:rsidP="0082446F">
      <w:pPr>
        <w:rPr>
          <w:rFonts w:ascii="Times New Roman" w:eastAsia="Batang" w:hAnsi="Times New Roman" w:cs="Times New Roman"/>
          <w:b/>
          <w:bCs/>
          <w:color w:val="000000" w:themeColor="text1"/>
          <w:sz w:val="20"/>
          <w:szCs w:val="20"/>
        </w:rPr>
      </w:pPr>
      <w:r w:rsidRPr="00A37F92">
        <w:rPr>
          <w:rFonts w:ascii="Times New Roman" w:hAnsi="Times New Roman" w:cs="Times New Roman"/>
          <w:b/>
          <w:kern w:val="0"/>
          <w:sz w:val="20"/>
          <w:szCs w:val="20"/>
          <w:lang w:val="en-GB"/>
        </w:rPr>
        <w:t xml:space="preserve">Proposal 1: </w:t>
      </w:r>
      <w:r w:rsidR="0082446F" w:rsidRPr="00591825">
        <w:rPr>
          <w:rFonts w:ascii="Times New Roman" w:eastAsia="Batang" w:hAnsi="Times New Roman" w:cs="Times New Roman"/>
          <w:b/>
          <w:bCs/>
          <w:color w:val="000000" w:themeColor="text1"/>
          <w:sz w:val="20"/>
          <w:szCs w:val="20"/>
        </w:rPr>
        <w:t xml:space="preserve">For semi-static PUCCH cell switching, a PUCCH repetition transmission on a different target PUCCH cell from the PUCCH cell of the first PUCCH repetition is not supported </w:t>
      </w:r>
    </w:p>
    <w:p w:rsidR="00003872" w:rsidRPr="00591825" w:rsidRDefault="0082446F" w:rsidP="00591825">
      <w:pPr>
        <w:pStyle w:val="a6"/>
        <w:widowControl/>
        <w:numPr>
          <w:ilvl w:val="0"/>
          <w:numId w:val="12"/>
        </w:numPr>
        <w:spacing w:after="120"/>
        <w:ind w:firstLineChars="0"/>
        <w:rPr>
          <w:rFonts w:ascii="Times New Roman" w:hAnsi="Times New Roman" w:cs="Times New Roman"/>
          <w:b/>
          <w:kern w:val="0"/>
          <w:sz w:val="20"/>
          <w:szCs w:val="20"/>
          <w:lang w:val="en-GB"/>
        </w:rPr>
      </w:pPr>
      <w:r w:rsidRPr="00591825">
        <w:rPr>
          <w:rFonts w:ascii="Times New Roman" w:eastAsia="PMingLiU" w:hAnsi="Times New Roman" w:cs="Times New Roman"/>
          <w:b/>
          <w:bCs/>
          <w:kern w:val="0"/>
          <w:sz w:val="20"/>
          <w:szCs w:val="20"/>
          <w:lang w:eastAsia="en-US"/>
        </w:rPr>
        <w:t>A PUCCH slot mapped to different PUCCH cell is considered as invalid for PUCCH repetition and is not counted towards the total number of PUCCH repet</w:t>
      </w:r>
      <w:r w:rsidR="00591825" w:rsidRPr="00591825">
        <w:rPr>
          <w:rFonts w:ascii="Times New Roman" w:eastAsia="PMingLiU" w:hAnsi="Times New Roman" w:cs="Times New Roman"/>
          <w:b/>
          <w:bCs/>
          <w:kern w:val="0"/>
          <w:sz w:val="20"/>
          <w:szCs w:val="20"/>
          <w:lang w:eastAsia="en-US"/>
        </w:rPr>
        <w:t>itions / the repetition is post</w:t>
      </w:r>
      <w:r w:rsidRPr="00591825">
        <w:rPr>
          <w:rFonts w:ascii="Times New Roman" w:eastAsia="PMingLiU" w:hAnsi="Times New Roman" w:cs="Times New Roman"/>
          <w:b/>
          <w:bCs/>
          <w:kern w:val="0"/>
          <w:sz w:val="20"/>
          <w:szCs w:val="20"/>
          <w:lang w:eastAsia="en-US"/>
        </w:rPr>
        <w:t xml:space="preserve">poned as in </w:t>
      </w:r>
      <w:r w:rsidRPr="00591825">
        <w:rPr>
          <w:rFonts w:ascii="Times New Roman" w:eastAsia="PMingLiU" w:hAnsi="Times New Roman" w:cs="Times New Roman"/>
          <w:b/>
          <w:bCs/>
          <w:kern w:val="0"/>
          <w:sz w:val="20"/>
          <w:szCs w:val="20"/>
          <w:lang w:eastAsia="en-US"/>
        </w:rPr>
        <w:lastRenderedPageBreak/>
        <w:t>Rel-16. Example figure for 4 repetitions:</w:t>
      </w:r>
      <w:r w:rsidRPr="00591825">
        <w:rPr>
          <w:rFonts w:ascii="Times New Roman" w:eastAsia="PMingLiU" w:hAnsi="Times New Roman" w:cs="Times New Roman"/>
          <w:b/>
          <w:bCs/>
          <w:kern w:val="0"/>
          <w:sz w:val="20"/>
          <w:szCs w:val="20"/>
          <w:lang w:eastAsia="en-US"/>
        </w:rPr>
        <w:br/>
      </w:r>
      <w:r w:rsidRPr="00492F1B">
        <w:rPr>
          <w:noProof/>
          <w:sz w:val="22"/>
        </w:rPr>
        <w:drawing>
          <wp:inline distT="0" distB="0" distL="0" distR="0" wp14:anchorId="2494928A" wp14:editId="72C689BA">
            <wp:extent cx="3752850" cy="927765"/>
            <wp:effectExtent l="0" t="0" r="0" b="5715"/>
            <wp:docPr id="1"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777999" cy="933982"/>
                    </a:xfrm>
                    <a:prstGeom prst="rect">
                      <a:avLst/>
                    </a:prstGeom>
                    <a:noFill/>
                    <a:ln>
                      <a:noFill/>
                    </a:ln>
                  </pic:spPr>
                </pic:pic>
              </a:graphicData>
            </a:graphic>
          </wp:inline>
        </w:drawing>
      </w:r>
    </w:p>
    <w:p w:rsidR="00F40D5B" w:rsidRPr="00591825" w:rsidRDefault="00591825" w:rsidP="00591825">
      <w:pPr>
        <w:pStyle w:val="a6"/>
        <w:numPr>
          <w:ilvl w:val="1"/>
          <w:numId w:val="7"/>
        </w:numPr>
        <w:ind w:firstLineChars="0"/>
        <w:rPr>
          <w:rFonts w:ascii="Arial" w:hAnsi="Arial" w:cs="Times New Roman"/>
          <w:b/>
          <w:kern w:val="0"/>
          <w:sz w:val="24"/>
          <w:szCs w:val="20"/>
          <w:lang w:val="x-none"/>
        </w:rPr>
      </w:pPr>
      <w:r w:rsidRPr="00591825">
        <w:rPr>
          <w:rFonts w:ascii="Arial" w:hAnsi="Arial" w:cs="Times New Roman"/>
          <w:b/>
          <w:kern w:val="0"/>
          <w:sz w:val="24"/>
          <w:szCs w:val="20"/>
          <w:lang w:val="x-none"/>
        </w:rPr>
        <w:t>SPS operation with dynamic PUCCH cell switching</w:t>
      </w:r>
    </w:p>
    <w:p w:rsidR="00C506A4" w:rsidRPr="00C506A4" w:rsidRDefault="00C506A4" w:rsidP="00C506A4">
      <w:pPr>
        <w:widowControl/>
        <w:spacing w:after="120"/>
        <w:rPr>
          <w:rFonts w:ascii="Times New Roman" w:hAnsi="Times New Roman" w:cs="Times New Roman"/>
          <w:kern w:val="0"/>
          <w:sz w:val="20"/>
          <w:szCs w:val="20"/>
          <w:lang w:val="en-GB"/>
        </w:rPr>
      </w:pPr>
      <w:r w:rsidRPr="00C506A4">
        <w:rPr>
          <w:rFonts w:ascii="Times New Roman" w:hAnsi="Times New Roman" w:cs="Times New Roman"/>
          <w:kern w:val="0"/>
          <w:sz w:val="20"/>
          <w:szCs w:val="20"/>
          <w:lang w:val="en-GB"/>
        </w:rPr>
        <w:t xml:space="preserve">Based on the discussion in RAN1#107bis-e meeting [2], </w:t>
      </w:r>
      <w:r w:rsidRPr="00C506A4">
        <w:rPr>
          <w:rFonts w:ascii="Times New Roman" w:hAnsi="Times New Roman" w:cs="Times New Roman" w:hint="eastAsia"/>
          <w:kern w:val="0"/>
          <w:sz w:val="20"/>
          <w:szCs w:val="20"/>
          <w:lang w:val="en-GB"/>
        </w:rPr>
        <w:t>f</w:t>
      </w:r>
      <w:r w:rsidRPr="00C506A4">
        <w:rPr>
          <w:rFonts w:ascii="Times New Roman" w:hAnsi="Times New Roman" w:cs="Times New Roman"/>
          <w:kern w:val="0"/>
          <w:sz w:val="20"/>
          <w:szCs w:val="20"/>
          <w:lang w:val="en-GB"/>
        </w:rPr>
        <w:t xml:space="preserve">or semi-static PUCCH cell switching </w:t>
      </w:r>
      <w:r w:rsidRPr="00C506A4">
        <w:rPr>
          <w:rFonts w:ascii="Times New Roman" w:hAnsi="Times New Roman" w:cs="Times New Roman" w:hint="eastAsia"/>
          <w:kern w:val="0"/>
          <w:sz w:val="20"/>
          <w:szCs w:val="20"/>
          <w:lang w:val="en-GB"/>
        </w:rPr>
        <w:t>and</w:t>
      </w:r>
      <w:r w:rsidRPr="00C506A4">
        <w:rPr>
          <w:rFonts w:ascii="Times New Roman" w:hAnsi="Times New Roman" w:cs="Times New Roman"/>
          <w:kern w:val="0"/>
          <w:sz w:val="20"/>
          <w:szCs w:val="20"/>
          <w:lang w:val="en-GB"/>
        </w:rPr>
        <w:t xml:space="preserve"> PUCCH repetition,</w:t>
      </w:r>
      <w:r w:rsidRPr="00C506A4">
        <w:rPr>
          <w:iCs/>
        </w:rPr>
        <w:t xml:space="preserve"> </w:t>
      </w:r>
      <w:r w:rsidRPr="00C506A4">
        <w:rPr>
          <w:rFonts w:ascii="Times New Roman" w:hAnsi="Times New Roman" w:cs="Times New Roman"/>
          <w:kern w:val="0"/>
          <w:sz w:val="20"/>
          <w:szCs w:val="20"/>
          <w:lang w:val="en-GB"/>
        </w:rPr>
        <w:t>the following proposal was proposed during the email discussion.</w:t>
      </w:r>
    </w:p>
    <w:tbl>
      <w:tblPr>
        <w:tblStyle w:val="ad"/>
        <w:tblW w:w="0" w:type="auto"/>
        <w:tblLook w:val="04A0" w:firstRow="1" w:lastRow="0" w:firstColumn="1" w:lastColumn="0" w:noHBand="0" w:noVBand="1"/>
      </w:tblPr>
      <w:tblGrid>
        <w:gridCol w:w="9060"/>
      </w:tblGrid>
      <w:tr w:rsidR="00C506A4" w:rsidTr="00C506A4">
        <w:tc>
          <w:tcPr>
            <w:tcW w:w="9060" w:type="dxa"/>
          </w:tcPr>
          <w:p w:rsidR="00E506A3" w:rsidRPr="00E506A3" w:rsidRDefault="00E506A3" w:rsidP="00E506A3">
            <w:pPr>
              <w:rPr>
                <w:b/>
                <w:bCs/>
                <w:lang w:eastAsia="zh-CN"/>
              </w:rPr>
            </w:pPr>
            <w:r w:rsidRPr="00E506A3">
              <w:rPr>
                <w:b/>
                <w:bCs/>
                <w:color w:val="00B050"/>
                <w:highlight w:val="yellow"/>
                <w:lang w:eastAsia="zh-CN"/>
              </w:rPr>
              <w:t>Alternative</w:t>
            </w:r>
            <w:r w:rsidRPr="00E506A3">
              <w:rPr>
                <w:b/>
                <w:bCs/>
                <w:color w:val="0070C0"/>
                <w:highlight w:val="yellow"/>
                <w:lang w:eastAsia="zh-CN"/>
              </w:rPr>
              <w:t xml:space="preserve"> </w:t>
            </w:r>
            <w:r w:rsidRPr="00E506A3">
              <w:rPr>
                <w:b/>
                <w:bCs/>
                <w:highlight w:val="yellow"/>
                <w:lang w:eastAsia="zh-CN"/>
              </w:rPr>
              <w:t>Proposal 5</w:t>
            </w:r>
          </w:p>
          <w:p w:rsidR="00E506A3" w:rsidRPr="00E506A3" w:rsidRDefault="00E506A3" w:rsidP="00E506A3">
            <w:pPr>
              <w:rPr>
                <w:b/>
                <w:bCs/>
                <w:lang w:eastAsia="zh-CN"/>
              </w:rPr>
            </w:pPr>
            <w:r w:rsidRPr="00E506A3">
              <w:rPr>
                <w:b/>
                <w:bCs/>
                <w:lang w:eastAsia="zh-CN"/>
              </w:rPr>
              <w:t xml:space="preserve">For dynamic PUCCH cell switching, the HARQ-ACK of SPS PDSCH without associated DCI is to be transmitted on PCell / SPCell / PUCCH-SCell independently of the dynamically indicated PUCCH cell in the SPS activation DCI. Only the HARQ-ACK corresponding to the first SPS PDSCH activated by Activation DCI uses the PUCCH cell based on the indication in the activation DCI (based on the earlier agreement). </w:t>
            </w:r>
          </w:p>
          <w:p w:rsidR="00C506A4" w:rsidRDefault="00E506A3" w:rsidP="00E506A3">
            <w:pPr>
              <w:widowControl/>
              <w:spacing w:after="120"/>
              <w:rPr>
                <w:b/>
                <w:color w:val="000000" w:themeColor="text1"/>
                <w:lang w:val="en-GB" w:eastAsia="ko-KR"/>
              </w:rPr>
            </w:pPr>
            <w:r w:rsidRPr="00E506A3">
              <w:rPr>
                <w:b/>
                <w:bCs/>
                <w:color w:val="00B050"/>
                <w:lang w:eastAsia="zh-CN"/>
              </w:rPr>
              <w:t xml:space="preserve">The UE does not expected to be dynamically indicated for PUCCH transmission on the PUCCH sSCell in the SPS activation DCI in a slot overlapping with a PCell / SPCell / PUCCH-SCell slot </w:t>
            </w:r>
            <w:r w:rsidRPr="00E506A3">
              <w:rPr>
                <w:b/>
                <w:bCs/>
                <w:color w:val="FF0000"/>
                <w:highlight w:val="yellow"/>
                <w:lang w:eastAsia="zh-CN"/>
              </w:rPr>
              <w:t>with UCI</w:t>
            </w:r>
          </w:p>
        </w:tc>
      </w:tr>
    </w:tbl>
    <w:p w:rsidR="00C506A4" w:rsidRPr="00E506A3" w:rsidRDefault="00E506A3" w:rsidP="00534DA0">
      <w:pPr>
        <w:widowControl/>
        <w:spacing w:after="120"/>
        <w:rPr>
          <w:rFonts w:ascii="Times New Roman" w:hAnsi="Times New Roman" w:cs="Times New Roman"/>
          <w:color w:val="000000" w:themeColor="text1"/>
          <w:sz w:val="20"/>
          <w:szCs w:val="20"/>
          <w:lang w:val="en-GB" w:eastAsia="ko-KR"/>
        </w:rPr>
      </w:pPr>
      <w:r>
        <w:rPr>
          <w:rFonts w:ascii="Times New Roman" w:hAnsi="Times New Roman" w:cs="Times New Roman"/>
          <w:kern w:val="0"/>
          <w:sz w:val="20"/>
          <w:szCs w:val="20"/>
        </w:rPr>
        <w:t xml:space="preserve">The above proposal in </w:t>
      </w:r>
      <w:r>
        <w:rPr>
          <w:rFonts w:ascii="Times New Roman" w:hAnsi="Times New Roman" w:cs="Times New Roman"/>
          <w:kern w:val="0"/>
          <w:sz w:val="20"/>
          <w:szCs w:val="20"/>
          <w:lang w:val="en-GB"/>
        </w:rPr>
        <w:t>RAN1#107bis-e meeting</w:t>
      </w:r>
      <w:r>
        <w:rPr>
          <w:rFonts w:ascii="Times New Roman" w:hAnsi="Times New Roman" w:cs="Times New Roman"/>
          <w:kern w:val="0"/>
          <w:sz w:val="20"/>
          <w:szCs w:val="20"/>
        </w:rPr>
        <w:t xml:space="preserve"> </w:t>
      </w:r>
      <w:r w:rsidRPr="0082446F">
        <w:rPr>
          <w:rFonts w:ascii="Times New Roman" w:hAnsi="Times New Roman" w:cs="Times New Roman"/>
          <w:kern w:val="0"/>
          <w:sz w:val="20"/>
          <w:szCs w:val="20"/>
        </w:rPr>
        <w:t>can be considered</w:t>
      </w:r>
      <w:r>
        <w:rPr>
          <w:rFonts w:ascii="Times New Roman" w:hAnsi="Times New Roman" w:cs="Times New Roman"/>
          <w:kern w:val="0"/>
          <w:sz w:val="20"/>
          <w:szCs w:val="20"/>
        </w:rPr>
        <w:t xml:space="preserve"> as compromise solution because this</w:t>
      </w:r>
      <w:r w:rsidRPr="00E506A3">
        <w:rPr>
          <w:rFonts w:ascii="Times New Roman" w:hAnsi="Times New Roman" w:cs="Times New Roman"/>
          <w:kern w:val="0"/>
          <w:sz w:val="20"/>
          <w:szCs w:val="20"/>
        </w:rPr>
        <w:t xml:space="preserve"> proposal </w:t>
      </w:r>
      <w:r>
        <w:rPr>
          <w:rFonts w:ascii="Times New Roman" w:hAnsi="Times New Roman" w:cs="Times New Roman"/>
          <w:kern w:val="0"/>
          <w:sz w:val="20"/>
          <w:szCs w:val="20"/>
        </w:rPr>
        <w:t>addresses</w:t>
      </w:r>
      <w:r w:rsidRPr="00E506A3">
        <w:rPr>
          <w:rFonts w:ascii="Times New Roman" w:hAnsi="Times New Roman" w:cs="Times New Roman"/>
          <w:kern w:val="0"/>
          <w:sz w:val="20"/>
          <w:szCs w:val="20"/>
        </w:rPr>
        <w:t xml:space="preserve"> the hybrid CB construction issue and gNB scheduling </w:t>
      </w:r>
      <w:r>
        <w:rPr>
          <w:rFonts w:ascii="Times New Roman" w:hAnsi="Times New Roman" w:cs="Times New Roman"/>
          <w:kern w:val="0"/>
          <w:sz w:val="20"/>
          <w:szCs w:val="20"/>
        </w:rPr>
        <w:t xml:space="preserve">is more </w:t>
      </w:r>
      <w:r w:rsidRPr="00E506A3">
        <w:rPr>
          <w:rFonts w:ascii="Times New Roman" w:hAnsi="Times New Roman" w:cs="Times New Roman"/>
          <w:kern w:val="0"/>
          <w:sz w:val="20"/>
          <w:szCs w:val="20"/>
        </w:rPr>
        <w:t>flexible</w:t>
      </w:r>
      <w:r>
        <w:rPr>
          <w:rFonts w:ascii="Times New Roman" w:hAnsi="Times New Roman" w:cs="Times New Roman"/>
          <w:kern w:val="0"/>
          <w:sz w:val="20"/>
          <w:szCs w:val="20"/>
        </w:rPr>
        <w:t>.</w:t>
      </w:r>
    </w:p>
    <w:p w:rsidR="00E506A3" w:rsidRPr="00E506A3" w:rsidRDefault="00B6462B" w:rsidP="00E506A3">
      <w:pPr>
        <w:rPr>
          <w:rFonts w:ascii="Times New Roman" w:hAnsi="Times New Roman" w:cs="Times New Roman"/>
          <w:b/>
          <w:bCs/>
          <w:sz w:val="20"/>
          <w:szCs w:val="20"/>
        </w:rPr>
      </w:pPr>
      <w:r w:rsidRPr="00E506A3">
        <w:rPr>
          <w:rFonts w:ascii="Times New Roman" w:hAnsi="Times New Roman" w:cs="Times New Roman"/>
          <w:b/>
          <w:color w:val="000000" w:themeColor="text1"/>
          <w:sz w:val="20"/>
          <w:szCs w:val="20"/>
          <w:lang w:eastAsia="ko-KR"/>
        </w:rPr>
        <w:t xml:space="preserve">Proposal </w:t>
      </w:r>
      <w:r w:rsidR="00C506A4" w:rsidRPr="00E506A3">
        <w:rPr>
          <w:rFonts w:ascii="Times New Roman" w:hAnsi="Times New Roman" w:cs="Times New Roman"/>
          <w:b/>
          <w:color w:val="000000" w:themeColor="text1"/>
          <w:sz w:val="20"/>
          <w:szCs w:val="20"/>
          <w:lang w:eastAsia="ko-KR"/>
        </w:rPr>
        <w:t>2</w:t>
      </w:r>
      <w:r w:rsidRPr="00E506A3">
        <w:rPr>
          <w:rFonts w:ascii="Times New Roman" w:hAnsi="Times New Roman" w:cs="Times New Roman"/>
          <w:b/>
          <w:color w:val="000000" w:themeColor="text1"/>
          <w:sz w:val="20"/>
          <w:szCs w:val="20"/>
          <w:lang w:eastAsia="ko-KR"/>
        </w:rPr>
        <w:t xml:space="preserve">: </w:t>
      </w:r>
      <w:r w:rsidR="00E506A3" w:rsidRPr="00E506A3">
        <w:rPr>
          <w:rFonts w:ascii="Times New Roman" w:hAnsi="Times New Roman" w:cs="Times New Roman"/>
          <w:b/>
          <w:bCs/>
          <w:sz w:val="20"/>
          <w:szCs w:val="20"/>
        </w:rPr>
        <w:t xml:space="preserve">For dynamic PUCCH cell switching, the HARQ-ACK of SPS PDSCH without associated DCI is to be transmitted on PCell / SPCell / PUCCH-SCell independently of the dynamically indicated PUCCH cell in the SPS activation DCI. Only the HARQ-ACK corresponding to the first SPS PDSCH activated by Activation DCI uses the PUCCH cell based on the indication in the activation DCI (based on the earlier agreement). </w:t>
      </w:r>
    </w:p>
    <w:p w:rsidR="00B6462B" w:rsidRPr="00E506A3" w:rsidRDefault="00E506A3" w:rsidP="00E506A3">
      <w:pPr>
        <w:pStyle w:val="a6"/>
        <w:widowControl/>
        <w:numPr>
          <w:ilvl w:val="0"/>
          <w:numId w:val="12"/>
        </w:numPr>
        <w:spacing w:after="120"/>
        <w:ind w:firstLineChars="0"/>
        <w:rPr>
          <w:rFonts w:ascii="Times New Roman" w:eastAsia="PMingLiU" w:hAnsi="Times New Roman" w:cs="Times New Roman"/>
          <w:b/>
          <w:bCs/>
          <w:kern w:val="0"/>
          <w:sz w:val="20"/>
          <w:szCs w:val="20"/>
          <w:lang w:eastAsia="en-US"/>
        </w:rPr>
      </w:pPr>
      <w:r w:rsidRPr="00E506A3">
        <w:rPr>
          <w:rFonts w:ascii="Times New Roman" w:eastAsia="PMingLiU" w:hAnsi="Times New Roman" w:cs="Times New Roman"/>
          <w:b/>
          <w:bCs/>
          <w:kern w:val="0"/>
          <w:sz w:val="20"/>
          <w:szCs w:val="20"/>
          <w:lang w:eastAsia="en-US"/>
        </w:rPr>
        <w:t>The UE does not expected to be dynamically indicated for PUCCH transmission on the PUCCH sSCell in the SPS activation DCI in a slot overlapping with a PCell / SPCell / PUCCH-SCell slot with UCI.</w:t>
      </w:r>
    </w:p>
    <w:p w:rsidR="00A578C0" w:rsidRPr="004A06BE" w:rsidRDefault="00A578C0" w:rsidP="00481074">
      <w:pPr>
        <w:pStyle w:val="a6"/>
        <w:keepNext/>
        <w:widowControl/>
        <w:numPr>
          <w:ilvl w:val="0"/>
          <w:numId w:val="1"/>
        </w:numPr>
        <w:spacing w:before="240" w:after="120"/>
        <w:ind w:firstLineChars="0"/>
        <w:jc w:val="left"/>
        <w:outlineLvl w:val="0"/>
        <w:rPr>
          <w:rFonts w:ascii="Arial" w:eastAsia="宋体" w:hAnsi="Arial" w:cs="Times New Roman"/>
          <w:b/>
          <w:kern w:val="32"/>
          <w:sz w:val="28"/>
          <w:szCs w:val="20"/>
          <w:lang w:val="x-none" w:eastAsia="x-none"/>
        </w:rPr>
      </w:pPr>
      <w:r w:rsidRPr="004A06BE">
        <w:rPr>
          <w:rFonts w:ascii="Arial" w:eastAsia="宋体" w:hAnsi="Arial" w:cs="Times New Roman" w:hint="eastAsia"/>
          <w:b/>
          <w:kern w:val="32"/>
          <w:sz w:val="28"/>
          <w:szCs w:val="20"/>
          <w:lang w:val="x-none" w:eastAsia="x-none"/>
        </w:rPr>
        <w:t>Conclusion</w:t>
      </w:r>
    </w:p>
    <w:p w:rsidR="000A1C5A" w:rsidRDefault="00473E9E" w:rsidP="000A1C5A">
      <w:pPr>
        <w:widowControl/>
        <w:spacing w:beforeLines="50" w:before="120" w:after="120"/>
        <w:rPr>
          <w:rFonts w:ascii="Times New Roman" w:eastAsia="宋体" w:hAnsi="Times New Roman" w:cs="Times New Roman"/>
          <w:kern w:val="0"/>
          <w:sz w:val="20"/>
          <w:szCs w:val="20"/>
          <w:lang w:val="en-GB"/>
        </w:rPr>
      </w:pPr>
      <w:r w:rsidRPr="004A06BE">
        <w:rPr>
          <w:rFonts w:ascii="Times New Roman" w:eastAsia="宋体" w:hAnsi="Times New Roman" w:cs="Times New Roman" w:hint="eastAsia"/>
          <w:kern w:val="0"/>
          <w:sz w:val="20"/>
          <w:szCs w:val="20"/>
          <w:lang w:val="en-GB"/>
        </w:rPr>
        <w:t xml:space="preserve">In this contribution, we </w:t>
      </w:r>
      <w:r w:rsidR="00DF3512">
        <w:rPr>
          <w:rFonts w:ascii="Times New Roman" w:eastAsia="宋体" w:hAnsi="Times New Roman" w:cs="Times New Roman" w:hint="eastAsia"/>
          <w:kern w:val="0"/>
          <w:sz w:val="20"/>
          <w:szCs w:val="20"/>
          <w:lang w:val="en-GB"/>
        </w:rPr>
        <w:t>discuss</w:t>
      </w:r>
      <w:r w:rsidR="007B19EB">
        <w:rPr>
          <w:rFonts w:ascii="Times New Roman" w:eastAsia="宋体" w:hAnsi="Times New Roman" w:cs="Times New Roman" w:hint="eastAsia"/>
          <w:kern w:val="0"/>
          <w:sz w:val="20"/>
          <w:szCs w:val="20"/>
          <w:lang w:val="en-GB"/>
        </w:rPr>
        <w:t xml:space="preserve"> </w:t>
      </w:r>
      <w:r w:rsidR="0066311F" w:rsidRPr="004A06BE">
        <w:rPr>
          <w:rFonts w:ascii="Times New Roman" w:eastAsia="宋体" w:hAnsi="Times New Roman" w:cs="Times New Roman" w:hint="eastAsia"/>
          <w:kern w:val="0"/>
          <w:sz w:val="20"/>
          <w:szCs w:val="20"/>
          <w:lang w:val="en-GB"/>
        </w:rPr>
        <w:t>about</w:t>
      </w:r>
      <w:r w:rsidR="00E73510" w:rsidRPr="004A06BE">
        <w:rPr>
          <w:rFonts w:ascii="Times New Roman" w:eastAsia="宋体" w:hAnsi="Times New Roman" w:cs="Times New Roman" w:hint="eastAsia"/>
          <w:kern w:val="0"/>
          <w:sz w:val="20"/>
          <w:szCs w:val="20"/>
          <w:lang w:val="en-GB"/>
        </w:rPr>
        <w:t xml:space="preserve"> </w:t>
      </w:r>
      <w:r w:rsidR="00F83318">
        <w:rPr>
          <w:rFonts w:ascii="Times New Roman" w:eastAsia="宋体" w:hAnsi="Times New Roman" w:cs="Times New Roman"/>
          <w:kern w:val="0"/>
          <w:sz w:val="20"/>
          <w:szCs w:val="20"/>
          <w:lang w:val="en-GB"/>
        </w:rPr>
        <w:t xml:space="preserve">the </w:t>
      </w:r>
      <w:r w:rsidR="00C506A4" w:rsidRPr="00C506A4">
        <w:rPr>
          <w:rFonts w:ascii="Times New Roman" w:eastAsia="宋体" w:hAnsi="Times New Roman" w:cs="Times New Roman"/>
          <w:kern w:val="0"/>
          <w:sz w:val="20"/>
          <w:szCs w:val="20"/>
          <w:lang w:val="en-GB"/>
        </w:rPr>
        <w:t>HARQ-ACK feedback enhancements</w:t>
      </w:r>
      <w:r w:rsidR="00C506A4" w:rsidRPr="00C506A4">
        <w:rPr>
          <w:rFonts w:ascii="Times New Roman" w:eastAsia="宋体" w:hAnsi="Times New Roman" w:cs="Times New Roman" w:hint="eastAsia"/>
          <w:kern w:val="0"/>
          <w:sz w:val="20"/>
          <w:szCs w:val="20"/>
          <w:lang w:val="en-GB"/>
        </w:rPr>
        <w:t xml:space="preserve"> </w:t>
      </w:r>
      <w:r w:rsidRPr="004A06BE">
        <w:rPr>
          <w:rFonts w:ascii="Times New Roman" w:eastAsia="宋体" w:hAnsi="Times New Roman" w:cs="Times New Roman" w:hint="eastAsia"/>
          <w:kern w:val="0"/>
          <w:sz w:val="20"/>
          <w:szCs w:val="20"/>
          <w:lang w:val="en-GB"/>
        </w:rPr>
        <w:t>with the following proposal.</w:t>
      </w:r>
    </w:p>
    <w:p w:rsidR="00E506A3" w:rsidRPr="00591825" w:rsidRDefault="00E506A3" w:rsidP="00E506A3">
      <w:pPr>
        <w:rPr>
          <w:rFonts w:ascii="Times New Roman" w:eastAsia="Batang" w:hAnsi="Times New Roman" w:cs="Times New Roman"/>
          <w:b/>
          <w:bCs/>
          <w:color w:val="000000" w:themeColor="text1"/>
          <w:sz w:val="20"/>
          <w:szCs w:val="20"/>
        </w:rPr>
      </w:pPr>
      <w:r w:rsidRPr="00A37F92">
        <w:rPr>
          <w:rFonts w:ascii="Times New Roman" w:hAnsi="Times New Roman" w:cs="Times New Roman"/>
          <w:b/>
          <w:kern w:val="0"/>
          <w:sz w:val="20"/>
          <w:szCs w:val="20"/>
          <w:lang w:val="en-GB"/>
        </w:rPr>
        <w:t xml:space="preserve">Proposal 1: </w:t>
      </w:r>
      <w:r w:rsidRPr="00591825">
        <w:rPr>
          <w:rFonts w:ascii="Times New Roman" w:eastAsia="Batang" w:hAnsi="Times New Roman" w:cs="Times New Roman"/>
          <w:b/>
          <w:bCs/>
          <w:color w:val="000000" w:themeColor="text1"/>
          <w:sz w:val="20"/>
          <w:szCs w:val="20"/>
        </w:rPr>
        <w:t xml:space="preserve">For semi-static PUCCH cell switching, a PUCCH repetition transmission on a different target PUCCH cell from the PUCCH cell of the first PUCCH repetition is not supported </w:t>
      </w:r>
    </w:p>
    <w:p w:rsidR="00E506A3" w:rsidRPr="00591825" w:rsidRDefault="00E506A3" w:rsidP="00E506A3">
      <w:pPr>
        <w:pStyle w:val="a6"/>
        <w:widowControl/>
        <w:numPr>
          <w:ilvl w:val="0"/>
          <w:numId w:val="12"/>
        </w:numPr>
        <w:spacing w:after="120"/>
        <w:ind w:firstLineChars="0"/>
        <w:rPr>
          <w:rFonts w:ascii="Times New Roman" w:hAnsi="Times New Roman" w:cs="Times New Roman"/>
          <w:b/>
          <w:kern w:val="0"/>
          <w:sz w:val="20"/>
          <w:szCs w:val="20"/>
          <w:lang w:val="en-GB"/>
        </w:rPr>
      </w:pPr>
      <w:r w:rsidRPr="00591825">
        <w:rPr>
          <w:rFonts w:ascii="Times New Roman" w:eastAsia="PMingLiU" w:hAnsi="Times New Roman" w:cs="Times New Roman"/>
          <w:b/>
          <w:bCs/>
          <w:kern w:val="0"/>
          <w:sz w:val="20"/>
          <w:szCs w:val="20"/>
          <w:lang w:eastAsia="en-US"/>
        </w:rPr>
        <w:t>A PUCCH slot mapped to different PUCCH cell is considered as invalid for PUCCH repetition and is not counted towards the total number of PUCCH repetitions / the repetition is postponed as in Rel-16. Example figure for 4 repetitions:</w:t>
      </w:r>
      <w:r w:rsidRPr="00591825">
        <w:rPr>
          <w:rFonts w:ascii="Times New Roman" w:eastAsia="PMingLiU" w:hAnsi="Times New Roman" w:cs="Times New Roman"/>
          <w:b/>
          <w:bCs/>
          <w:kern w:val="0"/>
          <w:sz w:val="20"/>
          <w:szCs w:val="20"/>
          <w:lang w:eastAsia="en-US"/>
        </w:rPr>
        <w:br/>
      </w:r>
      <w:r w:rsidRPr="00492F1B">
        <w:rPr>
          <w:noProof/>
          <w:sz w:val="22"/>
        </w:rPr>
        <w:drawing>
          <wp:inline distT="0" distB="0" distL="0" distR="0" wp14:anchorId="3FB7FDD3" wp14:editId="10916E4F">
            <wp:extent cx="3752850" cy="927765"/>
            <wp:effectExtent l="0" t="0" r="0" b="5715"/>
            <wp:docPr id="2"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777999" cy="933982"/>
                    </a:xfrm>
                    <a:prstGeom prst="rect">
                      <a:avLst/>
                    </a:prstGeom>
                    <a:noFill/>
                    <a:ln>
                      <a:noFill/>
                    </a:ln>
                  </pic:spPr>
                </pic:pic>
              </a:graphicData>
            </a:graphic>
          </wp:inline>
        </w:drawing>
      </w:r>
    </w:p>
    <w:p w:rsidR="00E506A3" w:rsidRPr="00E506A3" w:rsidRDefault="00E506A3" w:rsidP="00E506A3">
      <w:pPr>
        <w:rPr>
          <w:rFonts w:ascii="Times New Roman" w:hAnsi="Times New Roman" w:cs="Times New Roman"/>
          <w:b/>
          <w:bCs/>
          <w:sz w:val="20"/>
          <w:szCs w:val="20"/>
        </w:rPr>
      </w:pPr>
      <w:r w:rsidRPr="00E506A3">
        <w:rPr>
          <w:rFonts w:ascii="Times New Roman" w:hAnsi="Times New Roman" w:cs="Times New Roman"/>
          <w:b/>
          <w:color w:val="000000" w:themeColor="text1"/>
          <w:sz w:val="20"/>
          <w:szCs w:val="20"/>
          <w:lang w:eastAsia="ko-KR"/>
        </w:rPr>
        <w:t xml:space="preserve">Proposal 2: </w:t>
      </w:r>
      <w:r w:rsidRPr="00E506A3">
        <w:rPr>
          <w:rFonts w:ascii="Times New Roman" w:hAnsi="Times New Roman" w:cs="Times New Roman"/>
          <w:b/>
          <w:bCs/>
          <w:sz w:val="20"/>
          <w:szCs w:val="20"/>
        </w:rPr>
        <w:t xml:space="preserve">For dynamic PUCCH cell switching, the HARQ-ACK of SPS PDSCH without associated DCI is to be transmitted on PCell / SPCell / PUCCH-SCell independently of the dynamically indicated PUCCH cell in the SPS activation DCI. Only the HARQ-ACK corresponding to the first SPS PDSCH activated by Activation DCI uses the PUCCH cell based on the indication in the activation DCI (based on the earlier agreement). </w:t>
      </w:r>
    </w:p>
    <w:p w:rsidR="00761B07" w:rsidRPr="00E506A3" w:rsidRDefault="00E506A3" w:rsidP="00E506A3">
      <w:pPr>
        <w:pStyle w:val="a6"/>
        <w:widowControl/>
        <w:numPr>
          <w:ilvl w:val="0"/>
          <w:numId w:val="12"/>
        </w:numPr>
        <w:spacing w:after="120"/>
        <w:ind w:firstLineChars="0"/>
        <w:rPr>
          <w:rFonts w:ascii="Times New Roman" w:eastAsia="PMingLiU" w:hAnsi="Times New Roman" w:cs="Times New Roman"/>
          <w:b/>
          <w:bCs/>
          <w:kern w:val="0"/>
          <w:sz w:val="20"/>
          <w:szCs w:val="20"/>
          <w:lang w:eastAsia="en-US"/>
        </w:rPr>
      </w:pPr>
      <w:r w:rsidRPr="00E506A3">
        <w:rPr>
          <w:rFonts w:ascii="Times New Roman" w:eastAsia="PMingLiU" w:hAnsi="Times New Roman" w:cs="Times New Roman"/>
          <w:b/>
          <w:bCs/>
          <w:kern w:val="0"/>
          <w:sz w:val="20"/>
          <w:szCs w:val="20"/>
          <w:lang w:eastAsia="en-US"/>
        </w:rPr>
        <w:t>The UE does not expected to be dynamically indicated for PUCCH transmission on the PUCCH sSCell in the SPS activation DCI in a slot overlapping with a PCell / SPCell / PUCCH-SCell slot with UCI.</w:t>
      </w:r>
    </w:p>
    <w:p w:rsidR="00A5188B" w:rsidRPr="004A06BE" w:rsidRDefault="00A5188B" w:rsidP="00481074">
      <w:pPr>
        <w:pStyle w:val="a6"/>
        <w:keepNext/>
        <w:widowControl/>
        <w:numPr>
          <w:ilvl w:val="0"/>
          <w:numId w:val="1"/>
        </w:numPr>
        <w:spacing w:before="240" w:after="120"/>
        <w:ind w:firstLineChars="0"/>
        <w:jc w:val="left"/>
        <w:outlineLvl w:val="0"/>
        <w:rPr>
          <w:rFonts w:ascii="Arial" w:eastAsia="宋体" w:hAnsi="Arial" w:cs="Times New Roman"/>
          <w:b/>
          <w:kern w:val="32"/>
          <w:sz w:val="28"/>
          <w:szCs w:val="20"/>
          <w:lang w:val="x-none" w:eastAsia="x-none"/>
        </w:rPr>
      </w:pPr>
      <w:r w:rsidRPr="004A06BE">
        <w:rPr>
          <w:rFonts w:ascii="Arial" w:eastAsia="宋体" w:hAnsi="Arial" w:cs="Times New Roman" w:hint="eastAsia"/>
          <w:b/>
          <w:kern w:val="32"/>
          <w:sz w:val="28"/>
          <w:szCs w:val="20"/>
          <w:lang w:val="x-none"/>
        </w:rPr>
        <w:t>Reference</w:t>
      </w:r>
    </w:p>
    <w:p w:rsidR="00BB3CEF" w:rsidRPr="005F7D15" w:rsidRDefault="00BB3CEF" w:rsidP="00481074">
      <w:pPr>
        <w:pStyle w:val="a6"/>
        <w:widowControl/>
        <w:numPr>
          <w:ilvl w:val="0"/>
          <w:numId w:val="2"/>
        </w:numPr>
        <w:spacing w:beforeLines="50" w:before="120" w:after="120"/>
        <w:ind w:firstLineChars="0"/>
        <w:rPr>
          <w:rFonts w:ascii="Times New Roman" w:eastAsia="宋体" w:hAnsi="Times New Roman" w:cs="Times New Roman"/>
          <w:kern w:val="0"/>
          <w:sz w:val="20"/>
          <w:szCs w:val="20"/>
          <w:lang w:val="en-GB"/>
        </w:rPr>
      </w:pPr>
      <w:r w:rsidRPr="004A06BE">
        <w:rPr>
          <w:rFonts w:ascii="Times New Roman" w:eastAsia="宋体" w:hAnsi="Times New Roman" w:cs="Times New Roman"/>
          <w:noProof/>
          <w:sz w:val="20"/>
          <w:szCs w:val="20"/>
        </w:rPr>
        <w:t>Chairman’s Notes, RAN1#10</w:t>
      </w:r>
      <w:r w:rsidR="00761B07">
        <w:rPr>
          <w:rFonts w:ascii="Times New Roman" w:eastAsia="宋体" w:hAnsi="Times New Roman" w:cs="Times New Roman"/>
          <w:noProof/>
          <w:sz w:val="20"/>
          <w:szCs w:val="20"/>
        </w:rPr>
        <w:t>7bis</w:t>
      </w:r>
      <w:r w:rsidRPr="004A06BE">
        <w:rPr>
          <w:rFonts w:ascii="Times New Roman" w:eastAsia="宋体" w:hAnsi="Times New Roman" w:cs="Times New Roman"/>
          <w:noProof/>
          <w:sz w:val="20"/>
          <w:szCs w:val="20"/>
        </w:rPr>
        <w:t>-e,</w:t>
      </w:r>
      <w:r>
        <w:rPr>
          <w:rFonts w:ascii="Times New Roman" w:eastAsia="宋体" w:hAnsi="Times New Roman" w:cs="Times New Roman" w:hint="eastAsia"/>
          <w:noProof/>
          <w:sz w:val="20"/>
          <w:szCs w:val="20"/>
        </w:rPr>
        <w:t xml:space="preserve"> </w:t>
      </w:r>
      <w:r w:rsidRPr="004A06BE">
        <w:rPr>
          <w:rFonts w:ascii="Times New Roman" w:eastAsia="宋体" w:hAnsi="Times New Roman" w:cs="Times New Roman" w:hint="eastAsia"/>
          <w:noProof/>
          <w:sz w:val="20"/>
          <w:szCs w:val="20"/>
        </w:rPr>
        <w:t>final</w:t>
      </w:r>
      <w:r w:rsidRPr="004A06BE">
        <w:rPr>
          <w:rFonts w:ascii="Times New Roman" w:eastAsia="宋体" w:hAnsi="Times New Roman" w:cs="Times New Roman"/>
          <w:noProof/>
          <w:sz w:val="20"/>
          <w:szCs w:val="20"/>
        </w:rPr>
        <w:t>,</w:t>
      </w:r>
      <w:r w:rsidRPr="004A06BE">
        <w:rPr>
          <w:rFonts w:ascii="Times New Roman" w:hAnsi="Times New Roman" w:cs="Times New Roman"/>
          <w:bCs/>
          <w:sz w:val="20"/>
          <w:szCs w:val="20"/>
        </w:rPr>
        <w:t xml:space="preserve"> </w:t>
      </w:r>
      <w:r w:rsidR="00761B07">
        <w:rPr>
          <w:rFonts w:ascii="Times New Roman" w:eastAsia="宋体" w:hAnsi="Times New Roman" w:cs="Times New Roman"/>
          <w:noProof/>
          <w:sz w:val="20"/>
          <w:szCs w:val="20"/>
        </w:rPr>
        <w:t>January</w:t>
      </w:r>
      <w:r w:rsidRPr="004A06BE">
        <w:rPr>
          <w:rFonts w:ascii="Times New Roman" w:eastAsia="宋体" w:hAnsi="Times New Roman" w:cs="Times New Roman"/>
          <w:noProof/>
          <w:sz w:val="20"/>
          <w:szCs w:val="20"/>
        </w:rPr>
        <w:t xml:space="preserve"> </w:t>
      </w:r>
      <w:r w:rsidR="00676541">
        <w:rPr>
          <w:rFonts w:ascii="Times New Roman" w:eastAsia="宋体" w:hAnsi="Times New Roman" w:cs="Times New Roman" w:hint="eastAsia"/>
          <w:noProof/>
          <w:sz w:val="20"/>
          <w:szCs w:val="20"/>
        </w:rPr>
        <w:t>1</w:t>
      </w:r>
      <w:r w:rsidR="00761B07">
        <w:rPr>
          <w:rFonts w:ascii="Times New Roman" w:eastAsia="宋体" w:hAnsi="Times New Roman" w:cs="Times New Roman"/>
          <w:noProof/>
          <w:sz w:val="20"/>
          <w:szCs w:val="20"/>
        </w:rPr>
        <w:t>7</w:t>
      </w:r>
      <w:r w:rsidRPr="004A06BE">
        <w:rPr>
          <w:rFonts w:ascii="Times New Roman" w:eastAsia="宋体" w:hAnsi="Times New Roman" w:cs="Times New Roman"/>
          <w:noProof/>
          <w:sz w:val="20"/>
          <w:szCs w:val="20"/>
        </w:rPr>
        <w:t xml:space="preserve">th – </w:t>
      </w:r>
      <w:r w:rsidR="00761B07">
        <w:rPr>
          <w:rFonts w:ascii="Times New Roman" w:eastAsia="宋体" w:hAnsi="Times New Roman" w:cs="Times New Roman"/>
          <w:noProof/>
          <w:sz w:val="20"/>
          <w:szCs w:val="20"/>
        </w:rPr>
        <w:t>25</w:t>
      </w:r>
      <w:r w:rsidRPr="004A06BE">
        <w:rPr>
          <w:rFonts w:ascii="Times New Roman" w:eastAsia="宋体" w:hAnsi="Times New Roman" w:cs="Times New Roman"/>
          <w:noProof/>
          <w:sz w:val="20"/>
          <w:szCs w:val="20"/>
        </w:rPr>
        <w:t>th</w:t>
      </w:r>
      <w:r>
        <w:rPr>
          <w:rFonts w:ascii="Times New Roman" w:eastAsia="宋体" w:hAnsi="Times New Roman" w:cs="Times New Roman"/>
          <w:noProof/>
          <w:sz w:val="20"/>
          <w:szCs w:val="20"/>
        </w:rPr>
        <w:t>, 202</w:t>
      </w:r>
      <w:r w:rsidR="00761B07">
        <w:rPr>
          <w:rFonts w:ascii="Times New Roman" w:eastAsia="宋体" w:hAnsi="Times New Roman" w:cs="Times New Roman"/>
          <w:noProof/>
          <w:sz w:val="20"/>
          <w:szCs w:val="20"/>
        </w:rPr>
        <w:t>2</w:t>
      </w:r>
    </w:p>
    <w:p w:rsidR="005F7D15" w:rsidRPr="00F40D5B" w:rsidRDefault="005F7D15" w:rsidP="005F7D15">
      <w:pPr>
        <w:pStyle w:val="a6"/>
        <w:widowControl/>
        <w:numPr>
          <w:ilvl w:val="0"/>
          <w:numId w:val="2"/>
        </w:numPr>
        <w:spacing w:beforeLines="50" w:before="120" w:after="120"/>
        <w:ind w:firstLineChars="0"/>
        <w:rPr>
          <w:rFonts w:ascii="Times New Roman" w:eastAsia="宋体" w:hAnsi="Times New Roman" w:cs="Times New Roman"/>
          <w:kern w:val="0"/>
          <w:sz w:val="20"/>
          <w:szCs w:val="20"/>
          <w:lang w:val="en-GB"/>
        </w:rPr>
      </w:pPr>
      <w:r>
        <w:rPr>
          <w:rFonts w:ascii="Times New Roman" w:eastAsia="宋体" w:hAnsi="Times New Roman" w:cs="Times New Roman"/>
          <w:noProof/>
          <w:sz w:val="20"/>
          <w:szCs w:val="20"/>
        </w:rPr>
        <w:lastRenderedPageBreak/>
        <w:t xml:space="preserve">R1-2200776, </w:t>
      </w:r>
      <w:r w:rsidRPr="005F7D15">
        <w:rPr>
          <w:rFonts w:ascii="Times New Roman" w:eastAsia="宋体" w:hAnsi="Times New Roman" w:cs="Times New Roman"/>
          <w:noProof/>
          <w:sz w:val="20"/>
          <w:szCs w:val="20"/>
        </w:rPr>
        <w:t>Final moderator summary on HARQ-ACK feedback enhancements for NR Rel-17 URLLC/IIoT</w:t>
      </w:r>
      <w:r>
        <w:rPr>
          <w:rFonts w:ascii="Times New Roman" w:eastAsia="宋体" w:hAnsi="Times New Roman" w:cs="Times New Roman"/>
          <w:noProof/>
          <w:sz w:val="20"/>
          <w:szCs w:val="20"/>
        </w:rPr>
        <w:t>, Moderator</w:t>
      </w:r>
      <w:r>
        <w:rPr>
          <w:rFonts w:ascii="Times New Roman" w:eastAsia="宋体" w:hAnsi="Times New Roman" w:cs="Times New Roman"/>
          <w:noProof/>
          <w:sz w:val="20"/>
          <w:szCs w:val="20"/>
        </w:rPr>
        <w:t>（</w:t>
      </w:r>
      <w:r>
        <w:rPr>
          <w:rFonts w:ascii="Times New Roman" w:eastAsia="宋体" w:hAnsi="Times New Roman" w:cs="Times New Roman" w:hint="eastAsia"/>
          <w:noProof/>
          <w:sz w:val="20"/>
          <w:szCs w:val="20"/>
        </w:rPr>
        <w:t>Nokia</w:t>
      </w:r>
      <w:r>
        <w:rPr>
          <w:rFonts w:ascii="Times New Roman" w:eastAsia="宋体" w:hAnsi="Times New Roman" w:cs="Times New Roman"/>
          <w:noProof/>
          <w:sz w:val="20"/>
          <w:szCs w:val="20"/>
        </w:rPr>
        <w:t>）</w:t>
      </w:r>
    </w:p>
    <w:sectPr w:rsidR="005F7D15" w:rsidRPr="00F40D5B" w:rsidSect="00207649">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05AC5" w:rsidRDefault="00205AC5" w:rsidP="00A578C0">
      <w:r>
        <w:separator/>
      </w:r>
    </w:p>
  </w:endnote>
  <w:endnote w:type="continuationSeparator" w:id="0">
    <w:p w:rsidR="00205AC5" w:rsidRDefault="00205AC5" w:rsidP="00A578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05AC5" w:rsidRDefault="00205AC5" w:rsidP="00A578C0">
      <w:r>
        <w:separator/>
      </w:r>
    </w:p>
  </w:footnote>
  <w:footnote w:type="continuationSeparator" w:id="0">
    <w:p w:rsidR="00205AC5" w:rsidRDefault="00205AC5" w:rsidP="00A578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D114599"/>
    <w:multiLevelType w:val="hybridMultilevel"/>
    <w:tmpl w:val="709EBE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1DA5175"/>
    <w:multiLevelType w:val="hybridMultilevel"/>
    <w:tmpl w:val="89F85B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701581F"/>
    <w:multiLevelType w:val="hybridMultilevel"/>
    <w:tmpl w:val="A5821A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75F6410"/>
    <w:multiLevelType w:val="hybridMultilevel"/>
    <w:tmpl w:val="09F41D14"/>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5" w15:restartNumberingAfterBreak="0">
    <w:nsid w:val="392052D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15:restartNumberingAfterBreak="0">
    <w:nsid w:val="41EE1501"/>
    <w:multiLevelType w:val="hybridMultilevel"/>
    <w:tmpl w:val="F0BCF4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4861862"/>
    <w:multiLevelType w:val="hybridMultilevel"/>
    <w:tmpl w:val="F1746E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34F39A7"/>
    <w:multiLevelType w:val="hybridMultilevel"/>
    <w:tmpl w:val="DF1A79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B872DB0"/>
    <w:multiLevelType w:val="hybridMultilevel"/>
    <w:tmpl w:val="EB5CA5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FB216EA"/>
    <w:multiLevelType w:val="hybridMultilevel"/>
    <w:tmpl w:val="04AC88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FC86097"/>
    <w:multiLevelType w:val="multilevel"/>
    <w:tmpl w:val="E53E0ED8"/>
    <w:lvl w:ilvl="0">
      <w:start w:val="2"/>
      <w:numFmt w:val="decimal"/>
      <w:lvlText w:val="%1"/>
      <w:lvlJc w:val="left"/>
      <w:pPr>
        <w:ind w:left="360" w:hanging="360"/>
      </w:pPr>
      <w:rPr>
        <w:rFonts w:ascii="Times New Roman" w:eastAsiaTheme="minorEastAsia" w:hAnsi="Times New Roman" w:cstheme="minorBidi" w:hint="default"/>
        <w:b w:val="0"/>
        <w:sz w:val="20"/>
      </w:rPr>
    </w:lvl>
    <w:lvl w:ilvl="1">
      <w:start w:val="1"/>
      <w:numFmt w:val="decimal"/>
      <w:lvlText w:val="%1.%2"/>
      <w:lvlJc w:val="left"/>
      <w:pPr>
        <w:ind w:left="720" w:hanging="720"/>
      </w:pPr>
      <w:rPr>
        <w:rFonts w:ascii="Arial" w:eastAsiaTheme="minorEastAsia" w:hAnsi="Arial" w:cs="Arial" w:hint="default"/>
        <w:b/>
        <w:sz w:val="24"/>
        <w:szCs w:val="24"/>
      </w:rPr>
    </w:lvl>
    <w:lvl w:ilvl="2">
      <w:start w:val="1"/>
      <w:numFmt w:val="decimal"/>
      <w:lvlText w:val="%1.%2.%3"/>
      <w:lvlJc w:val="left"/>
      <w:pPr>
        <w:ind w:left="720" w:hanging="720"/>
      </w:pPr>
      <w:rPr>
        <w:rFonts w:ascii="Times New Roman" w:eastAsiaTheme="minorEastAsia" w:hAnsi="Times New Roman" w:cstheme="minorBidi" w:hint="default"/>
        <w:b w:val="0"/>
        <w:sz w:val="20"/>
      </w:rPr>
    </w:lvl>
    <w:lvl w:ilvl="3">
      <w:start w:val="1"/>
      <w:numFmt w:val="decimal"/>
      <w:lvlText w:val="%1.%2.%3.%4"/>
      <w:lvlJc w:val="left"/>
      <w:pPr>
        <w:ind w:left="1080" w:hanging="1080"/>
      </w:pPr>
      <w:rPr>
        <w:rFonts w:ascii="Times New Roman" w:eastAsiaTheme="minorEastAsia" w:hAnsi="Times New Roman" w:cstheme="minorBidi" w:hint="default"/>
        <w:b w:val="0"/>
        <w:sz w:val="20"/>
      </w:rPr>
    </w:lvl>
    <w:lvl w:ilvl="4">
      <w:start w:val="1"/>
      <w:numFmt w:val="decimal"/>
      <w:lvlText w:val="%1.%2.%3.%4.%5"/>
      <w:lvlJc w:val="left"/>
      <w:pPr>
        <w:ind w:left="1440" w:hanging="1440"/>
      </w:pPr>
      <w:rPr>
        <w:rFonts w:ascii="Times New Roman" w:eastAsiaTheme="minorEastAsia" w:hAnsi="Times New Roman" w:cstheme="minorBidi" w:hint="default"/>
        <w:b w:val="0"/>
        <w:sz w:val="20"/>
      </w:rPr>
    </w:lvl>
    <w:lvl w:ilvl="5">
      <w:start w:val="1"/>
      <w:numFmt w:val="decimal"/>
      <w:lvlText w:val="%1.%2.%3.%4.%5.%6"/>
      <w:lvlJc w:val="left"/>
      <w:pPr>
        <w:ind w:left="1440" w:hanging="1440"/>
      </w:pPr>
      <w:rPr>
        <w:rFonts w:ascii="Times New Roman" w:eastAsiaTheme="minorEastAsia" w:hAnsi="Times New Roman" w:cstheme="minorBidi" w:hint="default"/>
        <w:b w:val="0"/>
        <w:sz w:val="20"/>
      </w:rPr>
    </w:lvl>
    <w:lvl w:ilvl="6">
      <w:start w:val="1"/>
      <w:numFmt w:val="decimal"/>
      <w:lvlText w:val="%1.%2.%3.%4.%5.%6.%7"/>
      <w:lvlJc w:val="left"/>
      <w:pPr>
        <w:ind w:left="1800" w:hanging="1800"/>
      </w:pPr>
      <w:rPr>
        <w:rFonts w:ascii="Times New Roman" w:eastAsiaTheme="minorEastAsia" w:hAnsi="Times New Roman" w:cstheme="minorBidi" w:hint="default"/>
        <w:b w:val="0"/>
        <w:sz w:val="20"/>
      </w:rPr>
    </w:lvl>
    <w:lvl w:ilvl="7">
      <w:start w:val="1"/>
      <w:numFmt w:val="decimal"/>
      <w:lvlText w:val="%1.%2.%3.%4.%5.%6.%7.%8"/>
      <w:lvlJc w:val="left"/>
      <w:pPr>
        <w:ind w:left="1800" w:hanging="1800"/>
      </w:pPr>
      <w:rPr>
        <w:rFonts w:ascii="Times New Roman" w:eastAsiaTheme="minorEastAsia" w:hAnsi="Times New Roman" w:cstheme="minorBidi" w:hint="default"/>
        <w:b w:val="0"/>
        <w:sz w:val="20"/>
      </w:rPr>
    </w:lvl>
    <w:lvl w:ilvl="8">
      <w:start w:val="1"/>
      <w:numFmt w:val="decimal"/>
      <w:lvlText w:val="%1.%2.%3.%4.%5.%6.%7.%8.%9"/>
      <w:lvlJc w:val="left"/>
      <w:pPr>
        <w:ind w:left="2160" w:hanging="2160"/>
      </w:pPr>
      <w:rPr>
        <w:rFonts w:ascii="Times New Roman" w:eastAsiaTheme="minorEastAsia" w:hAnsi="Times New Roman" w:cstheme="minorBidi" w:hint="default"/>
        <w:b w:val="0"/>
        <w:sz w:val="20"/>
      </w:rPr>
    </w:lvl>
  </w:abstractNum>
  <w:num w:numId="1">
    <w:abstractNumId w:val="5"/>
  </w:num>
  <w:num w:numId="2">
    <w:abstractNumId w:val="0"/>
  </w:num>
  <w:num w:numId="3">
    <w:abstractNumId w:val="9"/>
  </w:num>
  <w:num w:numId="4">
    <w:abstractNumId w:val="2"/>
  </w:num>
  <w:num w:numId="5">
    <w:abstractNumId w:val="3"/>
  </w:num>
  <w:num w:numId="6">
    <w:abstractNumId w:val="7"/>
  </w:num>
  <w:num w:numId="7">
    <w:abstractNumId w:val="11"/>
  </w:num>
  <w:num w:numId="8">
    <w:abstractNumId w:val="6"/>
  </w:num>
  <w:num w:numId="9">
    <w:abstractNumId w:val="8"/>
  </w:num>
  <w:num w:numId="10">
    <w:abstractNumId w:val="1"/>
  </w:num>
  <w:num w:numId="11">
    <w:abstractNumId w:val="4"/>
  </w:num>
  <w:num w:numId="12">
    <w:abstractNumId w:val="1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5F19"/>
    <w:rsid w:val="00000555"/>
    <w:rsid w:val="00002F53"/>
    <w:rsid w:val="00003437"/>
    <w:rsid w:val="00003872"/>
    <w:rsid w:val="00007ACD"/>
    <w:rsid w:val="00007C66"/>
    <w:rsid w:val="00010399"/>
    <w:rsid w:val="000137B6"/>
    <w:rsid w:val="00015940"/>
    <w:rsid w:val="00022CAF"/>
    <w:rsid w:val="00030C5E"/>
    <w:rsid w:val="00042A65"/>
    <w:rsid w:val="000443A2"/>
    <w:rsid w:val="000474D9"/>
    <w:rsid w:val="00054955"/>
    <w:rsid w:val="00056DDE"/>
    <w:rsid w:val="000605E6"/>
    <w:rsid w:val="00062A9E"/>
    <w:rsid w:val="00063E0D"/>
    <w:rsid w:val="00066A85"/>
    <w:rsid w:val="000701F9"/>
    <w:rsid w:val="00071D3E"/>
    <w:rsid w:val="00077040"/>
    <w:rsid w:val="000855E6"/>
    <w:rsid w:val="000A1C5A"/>
    <w:rsid w:val="000A253A"/>
    <w:rsid w:val="000A5A40"/>
    <w:rsid w:val="000A5CDA"/>
    <w:rsid w:val="000B3BC7"/>
    <w:rsid w:val="000B427E"/>
    <w:rsid w:val="000B64EA"/>
    <w:rsid w:val="000C2AC7"/>
    <w:rsid w:val="000C3EC5"/>
    <w:rsid w:val="000D1D50"/>
    <w:rsid w:val="000D65A7"/>
    <w:rsid w:val="000E088B"/>
    <w:rsid w:val="000E160E"/>
    <w:rsid w:val="000E66A2"/>
    <w:rsid w:val="000F55B2"/>
    <w:rsid w:val="000F7827"/>
    <w:rsid w:val="00102FD7"/>
    <w:rsid w:val="00104183"/>
    <w:rsid w:val="0010576F"/>
    <w:rsid w:val="00105878"/>
    <w:rsid w:val="00107CA0"/>
    <w:rsid w:val="00120AD5"/>
    <w:rsid w:val="001314B7"/>
    <w:rsid w:val="001328CB"/>
    <w:rsid w:val="0013396E"/>
    <w:rsid w:val="00135413"/>
    <w:rsid w:val="00136000"/>
    <w:rsid w:val="00137CA9"/>
    <w:rsid w:val="00140564"/>
    <w:rsid w:val="00142825"/>
    <w:rsid w:val="00144729"/>
    <w:rsid w:val="00146ED0"/>
    <w:rsid w:val="00164058"/>
    <w:rsid w:val="001707CD"/>
    <w:rsid w:val="00173760"/>
    <w:rsid w:val="001738C4"/>
    <w:rsid w:val="001773ED"/>
    <w:rsid w:val="00192DCD"/>
    <w:rsid w:val="00193172"/>
    <w:rsid w:val="001A3600"/>
    <w:rsid w:val="001A5C5A"/>
    <w:rsid w:val="001A657B"/>
    <w:rsid w:val="001A6A0A"/>
    <w:rsid w:val="001A6A3D"/>
    <w:rsid w:val="001B3F67"/>
    <w:rsid w:val="001B5300"/>
    <w:rsid w:val="001C54ED"/>
    <w:rsid w:val="001C6508"/>
    <w:rsid w:val="001C7237"/>
    <w:rsid w:val="001D1E03"/>
    <w:rsid w:val="001E2AC0"/>
    <w:rsid w:val="001E4D8D"/>
    <w:rsid w:val="001F42A7"/>
    <w:rsid w:val="001F54A5"/>
    <w:rsid w:val="0020383B"/>
    <w:rsid w:val="00205AC5"/>
    <w:rsid w:val="002069DC"/>
    <w:rsid w:val="00206ED8"/>
    <w:rsid w:val="00207649"/>
    <w:rsid w:val="002113BD"/>
    <w:rsid w:val="00215C94"/>
    <w:rsid w:val="0022153E"/>
    <w:rsid w:val="002224FF"/>
    <w:rsid w:val="00224DBF"/>
    <w:rsid w:val="002254FB"/>
    <w:rsid w:val="00225A64"/>
    <w:rsid w:val="002305BB"/>
    <w:rsid w:val="002344D7"/>
    <w:rsid w:val="0024169A"/>
    <w:rsid w:val="00245AD4"/>
    <w:rsid w:val="0024744C"/>
    <w:rsid w:val="002531E8"/>
    <w:rsid w:val="00262CE9"/>
    <w:rsid w:val="00265D57"/>
    <w:rsid w:val="00270FD3"/>
    <w:rsid w:val="00283A65"/>
    <w:rsid w:val="00286A83"/>
    <w:rsid w:val="00293BBE"/>
    <w:rsid w:val="002A1831"/>
    <w:rsid w:val="002A3326"/>
    <w:rsid w:val="002A3F55"/>
    <w:rsid w:val="002A43A1"/>
    <w:rsid w:val="002B048B"/>
    <w:rsid w:val="002B2245"/>
    <w:rsid w:val="002B469D"/>
    <w:rsid w:val="002C490D"/>
    <w:rsid w:val="002D18F5"/>
    <w:rsid w:val="002D5079"/>
    <w:rsid w:val="002E08D1"/>
    <w:rsid w:val="002E3930"/>
    <w:rsid w:val="002F0A21"/>
    <w:rsid w:val="002F7346"/>
    <w:rsid w:val="003018B7"/>
    <w:rsid w:val="00307FB0"/>
    <w:rsid w:val="00310B68"/>
    <w:rsid w:val="00316F69"/>
    <w:rsid w:val="00320D92"/>
    <w:rsid w:val="00321210"/>
    <w:rsid w:val="003214F4"/>
    <w:rsid w:val="00321B0B"/>
    <w:rsid w:val="003224A7"/>
    <w:rsid w:val="00340FD3"/>
    <w:rsid w:val="00343302"/>
    <w:rsid w:val="003454E3"/>
    <w:rsid w:val="003525D2"/>
    <w:rsid w:val="00352A44"/>
    <w:rsid w:val="00357E2C"/>
    <w:rsid w:val="00362F05"/>
    <w:rsid w:val="003635EF"/>
    <w:rsid w:val="00366B60"/>
    <w:rsid w:val="0036751F"/>
    <w:rsid w:val="0037342D"/>
    <w:rsid w:val="00377B8A"/>
    <w:rsid w:val="00382CEC"/>
    <w:rsid w:val="0038764A"/>
    <w:rsid w:val="003903E5"/>
    <w:rsid w:val="003A7604"/>
    <w:rsid w:val="003B2055"/>
    <w:rsid w:val="003B465C"/>
    <w:rsid w:val="003B52F8"/>
    <w:rsid w:val="003B6BBF"/>
    <w:rsid w:val="003B7E18"/>
    <w:rsid w:val="003C2406"/>
    <w:rsid w:val="003D0A5D"/>
    <w:rsid w:val="003D4B88"/>
    <w:rsid w:val="003D50AA"/>
    <w:rsid w:val="003D78A3"/>
    <w:rsid w:val="003F3762"/>
    <w:rsid w:val="003F3BD9"/>
    <w:rsid w:val="003F72B5"/>
    <w:rsid w:val="00402D1D"/>
    <w:rsid w:val="00402D66"/>
    <w:rsid w:val="004051D9"/>
    <w:rsid w:val="00413292"/>
    <w:rsid w:val="00415A15"/>
    <w:rsid w:val="00417EC0"/>
    <w:rsid w:val="00420E3F"/>
    <w:rsid w:val="00433ED1"/>
    <w:rsid w:val="0043443E"/>
    <w:rsid w:val="00443F5F"/>
    <w:rsid w:val="00444225"/>
    <w:rsid w:val="004500D2"/>
    <w:rsid w:val="00450A5D"/>
    <w:rsid w:val="00450B70"/>
    <w:rsid w:val="00465B71"/>
    <w:rsid w:val="00465FCC"/>
    <w:rsid w:val="00467FCA"/>
    <w:rsid w:val="00473E9E"/>
    <w:rsid w:val="004767FA"/>
    <w:rsid w:val="00476938"/>
    <w:rsid w:val="00481074"/>
    <w:rsid w:val="00481E71"/>
    <w:rsid w:val="00486938"/>
    <w:rsid w:val="004949D5"/>
    <w:rsid w:val="004A06BE"/>
    <w:rsid w:val="004A10CB"/>
    <w:rsid w:val="004A303C"/>
    <w:rsid w:val="004A4A4E"/>
    <w:rsid w:val="004A705E"/>
    <w:rsid w:val="004B0142"/>
    <w:rsid w:val="004C1D12"/>
    <w:rsid w:val="004C500F"/>
    <w:rsid w:val="004C5B2F"/>
    <w:rsid w:val="004D4719"/>
    <w:rsid w:val="004D5032"/>
    <w:rsid w:val="004E071D"/>
    <w:rsid w:val="004E2E7D"/>
    <w:rsid w:val="004E5C0C"/>
    <w:rsid w:val="004E70BA"/>
    <w:rsid w:val="00502C42"/>
    <w:rsid w:val="0050787A"/>
    <w:rsid w:val="00511571"/>
    <w:rsid w:val="005124EA"/>
    <w:rsid w:val="00521ED8"/>
    <w:rsid w:val="00533FE1"/>
    <w:rsid w:val="00534DA0"/>
    <w:rsid w:val="00534E57"/>
    <w:rsid w:val="00535B1A"/>
    <w:rsid w:val="00544FE4"/>
    <w:rsid w:val="00547461"/>
    <w:rsid w:val="00550557"/>
    <w:rsid w:val="00553D9B"/>
    <w:rsid w:val="005609C1"/>
    <w:rsid w:val="00562145"/>
    <w:rsid w:val="00565903"/>
    <w:rsid w:val="00566A5C"/>
    <w:rsid w:val="005769C1"/>
    <w:rsid w:val="00576FDA"/>
    <w:rsid w:val="005822E4"/>
    <w:rsid w:val="00591825"/>
    <w:rsid w:val="00592D9D"/>
    <w:rsid w:val="00594BFB"/>
    <w:rsid w:val="00596317"/>
    <w:rsid w:val="00597238"/>
    <w:rsid w:val="005A1AE8"/>
    <w:rsid w:val="005A643E"/>
    <w:rsid w:val="005B2303"/>
    <w:rsid w:val="005B311E"/>
    <w:rsid w:val="005B500C"/>
    <w:rsid w:val="005C03CA"/>
    <w:rsid w:val="005C1818"/>
    <w:rsid w:val="005C420B"/>
    <w:rsid w:val="005D18A5"/>
    <w:rsid w:val="005D4B1E"/>
    <w:rsid w:val="005E507A"/>
    <w:rsid w:val="005E6D3C"/>
    <w:rsid w:val="005F779B"/>
    <w:rsid w:val="005F7D15"/>
    <w:rsid w:val="0061336B"/>
    <w:rsid w:val="0061441C"/>
    <w:rsid w:val="00616764"/>
    <w:rsid w:val="00620208"/>
    <w:rsid w:val="00623F49"/>
    <w:rsid w:val="0062456D"/>
    <w:rsid w:val="0062671D"/>
    <w:rsid w:val="0062682B"/>
    <w:rsid w:val="00626AA6"/>
    <w:rsid w:val="006344F4"/>
    <w:rsid w:val="00635236"/>
    <w:rsid w:val="00636F20"/>
    <w:rsid w:val="00643C26"/>
    <w:rsid w:val="006453D7"/>
    <w:rsid w:val="0065568F"/>
    <w:rsid w:val="006606EC"/>
    <w:rsid w:val="0066210A"/>
    <w:rsid w:val="0066311F"/>
    <w:rsid w:val="006636E0"/>
    <w:rsid w:val="006759FF"/>
    <w:rsid w:val="00675E58"/>
    <w:rsid w:val="00676541"/>
    <w:rsid w:val="00685118"/>
    <w:rsid w:val="00686A0A"/>
    <w:rsid w:val="00691CBB"/>
    <w:rsid w:val="00695CC2"/>
    <w:rsid w:val="00696B7D"/>
    <w:rsid w:val="006A6B89"/>
    <w:rsid w:val="006B086A"/>
    <w:rsid w:val="006B08A9"/>
    <w:rsid w:val="006B2596"/>
    <w:rsid w:val="006B6A62"/>
    <w:rsid w:val="006C0184"/>
    <w:rsid w:val="006D3EF4"/>
    <w:rsid w:val="006D47CD"/>
    <w:rsid w:val="006D6DB4"/>
    <w:rsid w:val="006D70B2"/>
    <w:rsid w:val="006D7857"/>
    <w:rsid w:val="006E361A"/>
    <w:rsid w:val="006E780A"/>
    <w:rsid w:val="006F2B0A"/>
    <w:rsid w:val="006F6EA7"/>
    <w:rsid w:val="007019D8"/>
    <w:rsid w:val="00703778"/>
    <w:rsid w:val="007037EB"/>
    <w:rsid w:val="00703B1A"/>
    <w:rsid w:val="0070513F"/>
    <w:rsid w:val="00705278"/>
    <w:rsid w:val="007103CF"/>
    <w:rsid w:val="00730DAC"/>
    <w:rsid w:val="007356DE"/>
    <w:rsid w:val="007360F3"/>
    <w:rsid w:val="00737F83"/>
    <w:rsid w:val="00741358"/>
    <w:rsid w:val="0074215F"/>
    <w:rsid w:val="0074631B"/>
    <w:rsid w:val="00750473"/>
    <w:rsid w:val="00753833"/>
    <w:rsid w:val="0075584C"/>
    <w:rsid w:val="00755AC8"/>
    <w:rsid w:val="00761B07"/>
    <w:rsid w:val="007757D6"/>
    <w:rsid w:val="0077604D"/>
    <w:rsid w:val="00781066"/>
    <w:rsid w:val="00781CD4"/>
    <w:rsid w:val="00781F62"/>
    <w:rsid w:val="00782C29"/>
    <w:rsid w:val="0078307B"/>
    <w:rsid w:val="00792E64"/>
    <w:rsid w:val="007A196D"/>
    <w:rsid w:val="007B03E2"/>
    <w:rsid w:val="007B0BD0"/>
    <w:rsid w:val="007B19EB"/>
    <w:rsid w:val="007B3CD5"/>
    <w:rsid w:val="007B4A64"/>
    <w:rsid w:val="007B4A91"/>
    <w:rsid w:val="007B6166"/>
    <w:rsid w:val="007B7821"/>
    <w:rsid w:val="007C6E02"/>
    <w:rsid w:val="007C7FDA"/>
    <w:rsid w:val="007D1D7F"/>
    <w:rsid w:val="007E1FDD"/>
    <w:rsid w:val="007E22A1"/>
    <w:rsid w:val="007E7E28"/>
    <w:rsid w:val="007E7F51"/>
    <w:rsid w:val="007F3436"/>
    <w:rsid w:val="007F35D2"/>
    <w:rsid w:val="007F64AB"/>
    <w:rsid w:val="007F7CAF"/>
    <w:rsid w:val="00800355"/>
    <w:rsid w:val="00802572"/>
    <w:rsid w:val="00812625"/>
    <w:rsid w:val="0082446F"/>
    <w:rsid w:val="00836346"/>
    <w:rsid w:val="00837909"/>
    <w:rsid w:val="008423E4"/>
    <w:rsid w:val="00843BFB"/>
    <w:rsid w:val="00843D5F"/>
    <w:rsid w:val="00850D43"/>
    <w:rsid w:val="00851459"/>
    <w:rsid w:val="00855F2C"/>
    <w:rsid w:val="00857968"/>
    <w:rsid w:val="00864061"/>
    <w:rsid w:val="008770C2"/>
    <w:rsid w:val="00877D6E"/>
    <w:rsid w:val="00883DCA"/>
    <w:rsid w:val="00884961"/>
    <w:rsid w:val="00885BC5"/>
    <w:rsid w:val="00893684"/>
    <w:rsid w:val="00893B50"/>
    <w:rsid w:val="008A0387"/>
    <w:rsid w:val="008A271B"/>
    <w:rsid w:val="008A4895"/>
    <w:rsid w:val="008A5656"/>
    <w:rsid w:val="008B111D"/>
    <w:rsid w:val="008B4EE6"/>
    <w:rsid w:val="008C4111"/>
    <w:rsid w:val="008C42CF"/>
    <w:rsid w:val="008C44F3"/>
    <w:rsid w:val="008C5D3D"/>
    <w:rsid w:val="008D3D73"/>
    <w:rsid w:val="008D5332"/>
    <w:rsid w:val="008E2F85"/>
    <w:rsid w:val="008F06F1"/>
    <w:rsid w:val="008F258F"/>
    <w:rsid w:val="009032D9"/>
    <w:rsid w:val="00906E8A"/>
    <w:rsid w:val="00912323"/>
    <w:rsid w:val="00921728"/>
    <w:rsid w:val="009321B1"/>
    <w:rsid w:val="00941672"/>
    <w:rsid w:val="00947D8C"/>
    <w:rsid w:val="00952CE2"/>
    <w:rsid w:val="00960E45"/>
    <w:rsid w:val="009616CA"/>
    <w:rsid w:val="009667B8"/>
    <w:rsid w:val="0096732A"/>
    <w:rsid w:val="00967708"/>
    <w:rsid w:val="00975EC0"/>
    <w:rsid w:val="009772B4"/>
    <w:rsid w:val="009776C9"/>
    <w:rsid w:val="009812D1"/>
    <w:rsid w:val="00981C91"/>
    <w:rsid w:val="00985AC0"/>
    <w:rsid w:val="00990ED9"/>
    <w:rsid w:val="009A0ABF"/>
    <w:rsid w:val="009A1175"/>
    <w:rsid w:val="009A3194"/>
    <w:rsid w:val="009B261C"/>
    <w:rsid w:val="009B62C0"/>
    <w:rsid w:val="009C3102"/>
    <w:rsid w:val="009D3AFD"/>
    <w:rsid w:val="009D46D5"/>
    <w:rsid w:val="009F1B9C"/>
    <w:rsid w:val="009F31BB"/>
    <w:rsid w:val="009F47F5"/>
    <w:rsid w:val="009F54C2"/>
    <w:rsid w:val="00A007D5"/>
    <w:rsid w:val="00A02FA9"/>
    <w:rsid w:val="00A0324A"/>
    <w:rsid w:val="00A0341C"/>
    <w:rsid w:val="00A11B06"/>
    <w:rsid w:val="00A14C1D"/>
    <w:rsid w:val="00A17B18"/>
    <w:rsid w:val="00A2126D"/>
    <w:rsid w:val="00A22296"/>
    <w:rsid w:val="00A25083"/>
    <w:rsid w:val="00A318C0"/>
    <w:rsid w:val="00A3422D"/>
    <w:rsid w:val="00A35A78"/>
    <w:rsid w:val="00A35C78"/>
    <w:rsid w:val="00A35F19"/>
    <w:rsid w:val="00A364AB"/>
    <w:rsid w:val="00A37F92"/>
    <w:rsid w:val="00A408CF"/>
    <w:rsid w:val="00A44298"/>
    <w:rsid w:val="00A450CD"/>
    <w:rsid w:val="00A50CE9"/>
    <w:rsid w:val="00A51147"/>
    <w:rsid w:val="00A5188B"/>
    <w:rsid w:val="00A53BF7"/>
    <w:rsid w:val="00A578C0"/>
    <w:rsid w:val="00A62586"/>
    <w:rsid w:val="00A65D4E"/>
    <w:rsid w:val="00A65FE9"/>
    <w:rsid w:val="00A73647"/>
    <w:rsid w:val="00A83E66"/>
    <w:rsid w:val="00A8647F"/>
    <w:rsid w:val="00A95DA4"/>
    <w:rsid w:val="00AA3128"/>
    <w:rsid w:val="00AA50C0"/>
    <w:rsid w:val="00AC5463"/>
    <w:rsid w:val="00AC7F63"/>
    <w:rsid w:val="00AD3D40"/>
    <w:rsid w:val="00AD7D8E"/>
    <w:rsid w:val="00AE21C2"/>
    <w:rsid w:val="00AE4543"/>
    <w:rsid w:val="00AF15F7"/>
    <w:rsid w:val="00AF7B30"/>
    <w:rsid w:val="00B07614"/>
    <w:rsid w:val="00B146A4"/>
    <w:rsid w:val="00B152E2"/>
    <w:rsid w:val="00B375FC"/>
    <w:rsid w:val="00B53DC0"/>
    <w:rsid w:val="00B608D2"/>
    <w:rsid w:val="00B6162D"/>
    <w:rsid w:val="00B6462B"/>
    <w:rsid w:val="00B6664C"/>
    <w:rsid w:val="00B66E0F"/>
    <w:rsid w:val="00B70C65"/>
    <w:rsid w:val="00B7145D"/>
    <w:rsid w:val="00B7490D"/>
    <w:rsid w:val="00B8388E"/>
    <w:rsid w:val="00B87AD0"/>
    <w:rsid w:val="00B9571E"/>
    <w:rsid w:val="00B96E2E"/>
    <w:rsid w:val="00BA341E"/>
    <w:rsid w:val="00BA3452"/>
    <w:rsid w:val="00BB3CEF"/>
    <w:rsid w:val="00BC1B55"/>
    <w:rsid w:val="00BC1C38"/>
    <w:rsid w:val="00BC5DCB"/>
    <w:rsid w:val="00BF0013"/>
    <w:rsid w:val="00C038AE"/>
    <w:rsid w:val="00C11E46"/>
    <w:rsid w:val="00C17161"/>
    <w:rsid w:val="00C32876"/>
    <w:rsid w:val="00C33030"/>
    <w:rsid w:val="00C33AFB"/>
    <w:rsid w:val="00C3547C"/>
    <w:rsid w:val="00C42295"/>
    <w:rsid w:val="00C42B12"/>
    <w:rsid w:val="00C5061B"/>
    <w:rsid w:val="00C506A4"/>
    <w:rsid w:val="00C542FF"/>
    <w:rsid w:val="00C54F30"/>
    <w:rsid w:val="00C6078C"/>
    <w:rsid w:val="00C61F53"/>
    <w:rsid w:val="00C75375"/>
    <w:rsid w:val="00C77748"/>
    <w:rsid w:val="00C85E6F"/>
    <w:rsid w:val="00C8645C"/>
    <w:rsid w:val="00C87316"/>
    <w:rsid w:val="00C94150"/>
    <w:rsid w:val="00C947EA"/>
    <w:rsid w:val="00C94AD1"/>
    <w:rsid w:val="00CB0AC8"/>
    <w:rsid w:val="00CB0C02"/>
    <w:rsid w:val="00CB381B"/>
    <w:rsid w:val="00CB46B2"/>
    <w:rsid w:val="00CC03DC"/>
    <w:rsid w:val="00CC300E"/>
    <w:rsid w:val="00CC5A74"/>
    <w:rsid w:val="00CD63DC"/>
    <w:rsid w:val="00CE39AA"/>
    <w:rsid w:val="00CF48EA"/>
    <w:rsid w:val="00CF577E"/>
    <w:rsid w:val="00D001F5"/>
    <w:rsid w:val="00D006D3"/>
    <w:rsid w:val="00D02C74"/>
    <w:rsid w:val="00D055C7"/>
    <w:rsid w:val="00D06C39"/>
    <w:rsid w:val="00D07BFB"/>
    <w:rsid w:val="00D128AA"/>
    <w:rsid w:val="00D25DF4"/>
    <w:rsid w:val="00D306D5"/>
    <w:rsid w:val="00D30B4E"/>
    <w:rsid w:val="00D30C14"/>
    <w:rsid w:val="00D34210"/>
    <w:rsid w:val="00D401C7"/>
    <w:rsid w:val="00D43FB3"/>
    <w:rsid w:val="00D533B8"/>
    <w:rsid w:val="00D55B25"/>
    <w:rsid w:val="00D56570"/>
    <w:rsid w:val="00D57F9E"/>
    <w:rsid w:val="00D64D04"/>
    <w:rsid w:val="00D73056"/>
    <w:rsid w:val="00D769F7"/>
    <w:rsid w:val="00D80485"/>
    <w:rsid w:val="00D825EE"/>
    <w:rsid w:val="00D82E25"/>
    <w:rsid w:val="00D876EB"/>
    <w:rsid w:val="00D90389"/>
    <w:rsid w:val="00D91A46"/>
    <w:rsid w:val="00D9266A"/>
    <w:rsid w:val="00D930D3"/>
    <w:rsid w:val="00D94A2F"/>
    <w:rsid w:val="00D97791"/>
    <w:rsid w:val="00DA143B"/>
    <w:rsid w:val="00DA1B8C"/>
    <w:rsid w:val="00DA73E0"/>
    <w:rsid w:val="00DB57C7"/>
    <w:rsid w:val="00DC0054"/>
    <w:rsid w:val="00DC3075"/>
    <w:rsid w:val="00DC71C2"/>
    <w:rsid w:val="00DD1A01"/>
    <w:rsid w:val="00DD2A9A"/>
    <w:rsid w:val="00DE046B"/>
    <w:rsid w:val="00DE070C"/>
    <w:rsid w:val="00DE26EA"/>
    <w:rsid w:val="00DE48F4"/>
    <w:rsid w:val="00DF215D"/>
    <w:rsid w:val="00DF33FF"/>
    <w:rsid w:val="00DF3512"/>
    <w:rsid w:val="00DF6593"/>
    <w:rsid w:val="00DF7A6B"/>
    <w:rsid w:val="00E00DE7"/>
    <w:rsid w:val="00E04E85"/>
    <w:rsid w:val="00E05CD9"/>
    <w:rsid w:val="00E0672B"/>
    <w:rsid w:val="00E20D04"/>
    <w:rsid w:val="00E21B74"/>
    <w:rsid w:val="00E24F84"/>
    <w:rsid w:val="00E263B7"/>
    <w:rsid w:val="00E33082"/>
    <w:rsid w:val="00E3364B"/>
    <w:rsid w:val="00E34712"/>
    <w:rsid w:val="00E366DE"/>
    <w:rsid w:val="00E506A3"/>
    <w:rsid w:val="00E61116"/>
    <w:rsid w:val="00E7005E"/>
    <w:rsid w:val="00E73510"/>
    <w:rsid w:val="00E80BCF"/>
    <w:rsid w:val="00E82442"/>
    <w:rsid w:val="00E93D4B"/>
    <w:rsid w:val="00EA3CF5"/>
    <w:rsid w:val="00EA638F"/>
    <w:rsid w:val="00EC1FE6"/>
    <w:rsid w:val="00ED2846"/>
    <w:rsid w:val="00EE777A"/>
    <w:rsid w:val="00EF60D3"/>
    <w:rsid w:val="00F0051C"/>
    <w:rsid w:val="00F00656"/>
    <w:rsid w:val="00F01BC7"/>
    <w:rsid w:val="00F03767"/>
    <w:rsid w:val="00F04231"/>
    <w:rsid w:val="00F04FCA"/>
    <w:rsid w:val="00F104AB"/>
    <w:rsid w:val="00F105E2"/>
    <w:rsid w:val="00F10651"/>
    <w:rsid w:val="00F2324F"/>
    <w:rsid w:val="00F25BDD"/>
    <w:rsid w:val="00F26607"/>
    <w:rsid w:val="00F2770D"/>
    <w:rsid w:val="00F32A16"/>
    <w:rsid w:val="00F36470"/>
    <w:rsid w:val="00F37715"/>
    <w:rsid w:val="00F40D5B"/>
    <w:rsid w:val="00F42A0C"/>
    <w:rsid w:val="00F45EFC"/>
    <w:rsid w:val="00F56FB3"/>
    <w:rsid w:val="00F63208"/>
    <w:rsid w:val="00F63B30"/>
    <w:rsid w:val="00F63C64"/>
    <w:rsid w:val="00F64E9B"/>
    <w:rsid w:val="00F6572D"/>
    <w:rsid w:val="00F83318"/>
    <w:rsid w:val="00F8481C"/>
    <w:rsid w:val="00F9124B"/>
    <w:rsid w:val="00F943EA"/>
    <w:rsid w:val="00F9494A"/>
    <w:rsid w:val="00F971BA"/>
    <w:rsid w:val="00FA367E"/>
    <w:rsid w:val="00FA378F"/>
    <w:rsid w:val="00FA3E83"/>
    <w:rsid w:val="00FA415F"/>
    <w:rsid w:val="00FA70EE"/>
    <w:rsid w:val="00FB5D97"/>
    <w:rsid w:val="00FB662D"/>
    <w:rsid w:val="00FB7B39"/>
    <w:rsid w:val="00FB7DB8"/>
    <w:rsid w:val="00FD1CC8"/>
    <w:rsid w:val="00FD3800"/>
    <w:rsid w:val="00FD43A2"/>
    <w:rsid w:val="00FD6852"/>
    <w:rsid w:val="00FE0C9A"/>
    <w:rsid w:val="00FE2657"/>
    <w:rsid w:val="00FF2C62"/>
    <w:rsid w:val="00FF5D7A"/>
    <w:rsid w:val="00FF7A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FCFED4D-4CFB-4698-9899-16CC54EE0F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2">
    <w:name w:val="heading 2"/>
    <w:basedOn w:val="a"/>
    <w:next w:val="a"/>
    <w:link w:val="2Char"/>
    <w:unhideWhenUsed/>
    <w:qFormat/>
    <w:rsid w:val="00DF215D"/>
    <w:pPr>
      <w:keepNext/>
      <w:keepLines/>
      <w:widowControl/>
      <w:spacing w:before="200" w:line="276" w:lineRule="auto"/>
      <w:jc w:val="left"/>
      <w:outlineLvl w:val="1"/>
    </w:pPr>
    <w:rPr>
      <w:rFonts w:asciiTheme="majorHAnsi" w:eastAsiaTheme="majorEastAsia" w:hAnsiTheme="majorHAnsi" w:cstheme="majorBidi"/>
      <w:b/>
      <w:bCs/>
      <w:color w:val="4F81BD" w:themeColor="accent1"/>
      <w:kern w:val="0"/>
      <w:sz w:val="26"/>
      <w:szCs w:val="26"/>
    </w:rPr>
  </w:style>
  <w:style w:type="paragraph" w:styleId="3">
    <w:name w:val="heading 3"/>
    <w:basedOn w:val="a"/>
    <w:next w:val="a"/>
    <w:link w:val="3Char"/>
    <w:uiPriority w:val="9"/>
    <w:unhideWhenUsed/>
    <w:qFormat/>
    <w:rsid w:val="00D825EE"/>
    <w:pPr>
      <w:keepNext/>
      <w:keepLines/>
      <w:spacing w:before="260" w:after="260" w:line="416" w:lineRule="auto"/>
      <w:outlineLvl w:val="2"/>
    </w:pPr>
    <w:rPr>
      <w:b/>
      <w:bCs/>
      <w:sz w:val="32"/>
      <w:szCs w:val="32"/>
    </w:rPr>
  </w:style>
  <w:style w:type="paragraph" w:styleId="4">
    <w:name w:val="heading 4"/>
    <w:basedOn w:val="a"/>
    <w:next w:val="a"/>
    <w:link w:val="4Char"/>
    <w:uiPriority w:val="9"/>
    <w:semiHidden/>
    <w:unhideWhenUsed/>
    <w:qFormat/>
    <w:rsid w:val="00D825EE"/>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Char"/>
    <w:uiPriority w:val="9"/>
    <w:semiHidden/>
    <w:unhideWhenUsed/>
    <w:qFormat/>
    <w:rsid w:val="00D825EE"/>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578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578C0"/>
    <w:rPr>
      <w:sz w:val="18"/>
      <w:szCs w:val="18"/>
    </w:rPr>
  </w:style>
  <w:style w:type="paragraph" w:styleId="a4">
    <w:name w:val="footer"/>
    <w:basedOn w:val="a"/>
    <w:link w:val="Char0"/>
    <w:uiPriority w:val="99"/>
    <w:unhideWhenUsed/>
    <w:rsid w:val="00A578C0"/>
    <w:pPr>
      <w:tabs>
        <w:tab w:val="center" w:pos="4153"/>
        <w:tab w:val="right" w:pos="8306"/>
      </w:tabs>
      <w:snapToGrid w:val="0"/>
      <w:jc w:val="left"/>
    </w:pPr>
    <w:rPr>
      <w:sz w:val="18"/>
      <w:szCs w:val="18"/>
    </w:rPr>
  </w:style>
  <w:style w:type="character" w:customStyle="1" w:styleId="Char0">
    <w:name w:val="页脚 Char"/>
    <w:basedOn w:val="a0"/>
    <w:link w:val="a4"/>
    <w:uiPriority w:val="99"/>
    <w:rsid w:val="00A578C0"/>
    <w:rPr>
      <w:sz w:val="18"/>
      <w:szCs w:val="18"/>
    </w:rPr>
  </w:style>
  <w:style w:type="paragraph" w:styleId="a5">
    <w:name w:val="Balloon Text"/>
    <w:basedOn w:val="a"/>
    <w:link w:val="Char1"/>
    <w:uiPriority w:val="99"/>
    <w:semiHidden/>
    <w:unhideWhenUsed/>
    <w:rsid w:val="00A578C0"/>
    <w:rPr>
      <w:sz w:val="18"/>
      <w:szCs w:val="18"/>
    </w:rPr>
  </w:style>
  <w:style w:type="character" w:customStyle="1" w:styleId="Char1">
    <w:name w:val="批注框文本 Char"/>
    <w:basedOn w:val="a0"/>
    <w:link w:val="a5"/>
    <w:uiPriority w:val="99"/>
    <w:semiHidden/>
    <w:rsid w:val="00A578C0"/>
    <w:rPr>
      <w:sz w:val="18"/>
      <w:szCs w:val="18"/>
    </w:rPr>
  </w:style>
  <w:style w:type="paragraph" w:styleId="a6">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表段落11,Task Body"/>
    <w:basedOn w:val="a"/>
    <w:link w:val="Char2"/>
    <w:uiPriority w:val="34"/>
    <w:qFormat/>
    <w:rsid w:val="00CC300E"/>
    <w:pPr>
      <w:ind w:firstLineChars="200" w:firstLine="420"/>
    </w:pPr>
  </w:style>
  <w:style w:type="character" w:customStyle="1" w:styleId="Char2">
    <w:name w:val="列出段落 Char"/>
    <w:aliases w:val="- Bullets Char,목록 단락 Char,Lista1 Char,?? ?? Char,????? Char,???? Char,列出段落1 Char,中等深浅网格 1 - 着色 21 Char,列表段落 Char,¥¡¡¡¡ì¬º¥¹¥È¶ÎÂä Char,ÁÐ³ö¶ÎÂä Char,¥ê¥¹¥È¶ÎÂä Char,列表段落1 Char,—ño’i—Ž Char,1st level - Bullet List Paragraph Char,목록단락 Char"/>
    <w:link w:val="a6"/>
    <w:uiPriority w:val="34"/>
    <w:qFormat/>
    <w:locked/>
    <w:rsid w:val="00750473"/>
  </w:style>
  <w:style w:type="character" w:styleId="a7">
    <w:name w:val="annotation reference"/>
    <w:basedOn w:val="a0"/>
    <w:uiPriority w:val="99"/>
    <w:semiHidden/>
    <w:unhideWhenUsed/>
    <w:rsid w:val="00685118"/>
    <w:rPr>
      <w:sz w:val="21"/>
      <w:szCs w:val="21"/>
    </w:rPr>
  </w:style>
  <w:style w:type="paragraph" w:styleId="a8">
    <w:name w:val="annotation text"/>
    <w:basedOn w:val="a"/>
    <w:link w:val="Char3"/>
    <w:uiPriority w:val="99"/>
    <w:unhideWhenUsed/>
    <w:qFormat/>
    <w:rsid w:val="00685118"/>
    <w:pPr>
      <w:jc w:val="left"/>
    </w:pPr>
  </w:style>
  <w:style w:type="character" w:customStyle="1" w:styleId="Char3">
    <w:name w:val="批注文字 Char"/>
    <w:basedOn w:val="a0"/>
    <w:link w:val="a8"/>
    <w:uiPriority w:val="99"/>
    <w:qFormat/>
    <w:rsid w:val="00685118"/>
  </w:style>
  <w:style w:type="paragraph" w:styleId="a9">
    <w:name w:val="annotation subject"/>
    <w:basedOn w:val="a8"/>
    <w:next w:val="a8"/>
    <w:link w:val="Char4"/>
    <w:uiPriority w:val="99"/>
    <w:semiHidden/>
    <w:unhideWhenUsed/>
    <w:rsid w:val="00685118"/>
    <w:rPr>
      <w:b/>
      <w:bCs/>
    </w:rPr>
  </w:style>
  <w:style w:type="character" w:customStyle="1" w:styleId="Char4">
    <w:name w:val="批注主题 Char"/>
    <w:basedOn w:val="Char3"/>
    <w:link w:val="a9"/>
    <w:uiPriority w:val="99"/>
    <w:semiHidden/>
    <w:rsid w:val="00685118"/>
    <w:rPr>
      <w:b/>
      <w:bCs/>
    </w:rPr>
  </w:style>
  <w:style w:type="paragraph" w:styleId="aa">
    <w:name w:val="Normal (Web)"/>
    <w:basedOn w:val="a"/>
    <w:uiPriority w:val="99"/>
    <w:unhideWhenUsed/>
    <w:rsid w:val="0010576F"/>
    <w:pPr>
      <w:widowControl/>
      <w:spacing w:before="100" w:beforeAutospacing="1" w:after="100" w:afterAutospacing="1"/>
      <w:jc w:val="left"/>
    </w:pPr>
    <w:rPr>
      <w:rFonts w:ascii="宋体" w:eastAsia="宋体" w:hAnsi="宋体" w:cs="宋体"/>
      <w:kern w:val="0"/>
      <w:sz w:val="24"/>
      <w:szCs w:val="24"/>
    </w:rPr>
  </w:style>
  <w:style w:type="paragraph" w:styleId="ab">
    <w:name w:val="caption"/>
    <w:basedOn w:val="a"/>
    <w:next w:val="a"/>
    <w:uiPriority w:val="35"/>
    <w:unhideWhenUsed/>
    <w:qFormat/>
    <w:rsid w:val="00850D43"/>
    <w:rPr>
      <w:rFonts w:asciiTheme="majorHAnsi" w:eastAsia="黑体" w:hAnsiTheme="majorHAnsi" w:cstheme="majorBidi"/>
      <w:sz w:val="20"/>
      <w:szCs w:val="20"/>
    </w:rPr>
  </w:style>
  <w:style w:type="character" w:styleId="ac">
    <w:name w:val="Placeholder Text"/>
    <w:basedOn w:val="a0"/>
    <w:uiPriority w:val="99"/>
    <w:semiHidden/>
    <w:rsid w:val="00343302"/>
    <w:rPr>
      <w:color w:val="808080"/>
    </w:rPr>
  </w:style>
  <w:style w:type="character" w:customStyle="1" w:styleId="2Char">
    <w:name w:val="标题 2 Char"/>
    <w:basedOn w:val="a0"/>
    <w:link w:val="2"/>
    <w:rsid w:val="00DF215D"/>
    <w:rPr>
      <w:rFonts w:asciiTheme="majorHAnsi" w:eastAsiaTheme="majorEastAsia" w:hAnsiTheme="majorHAnsi" w:cstheme="majorBidi"/>
      <w:b/>
      <w:bCs/>
      <w:color w:val="4F81BD" w:themeColor="accent1"/>
      <w:kern w:val="0"/>
      <w:sz w:val="26"/>
      <w:szCs w:val="26"/>
    </w:rPr>
  </w:style>
  <w:style w:type="table" w:styleId="ad">
    <w:name w:val="Table Grid"/>
    <w:basedOn w:val="a1"/>
    <w:uiPriority w:val="59"/>
    <w:rsid w:val="006344F4"/>
    <w:rPr>
      <w:rFonts w:ascii="Times New Roman" w:eastAsia="PMingLiU"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标题 3 Char"/>
    <w:basedOn w:val="a0"/>
    <w:link w:val="3"/>
    <w:uiPriority w:val="9"/>
    <w:rsid w:val="00D825EE"/>
    <w:rPr>
      <w:b/>
      <w:bCs/>
      <w:sz w:val="32"/>
      <w:szCs w:val="32"/>
    </w:rPr>
  </w:style>
  <w:style w:type="character" w:customStyle="1" w:styleId="4Char">
    <w:name w:val="标题 4 Char"/>
    <w:basedOn w:val="a0"/>
    <w:link w:val="4"/>
    <w:uiPriority w:val="9"/>
    <w:semiHidden/>
    <w:rsid w:val="00D825EE"/>
    <w:rPr>
      <w:rFonts w:asciiTheme="majorHAnsi" w:eastAsiaTheme="majorEastAsia" w:hAnsiTheme="majorHAnsi" w:cstheme="majorBidi"/>
      <w:b/>
      <w:bCs/>
      <w:sz w:val="28"/>
      <w:szCs w:val="28"/>
    </w:rPr>
  </w:style>
  <w:style w:type="character" w:customStyle="1" w:styleId="5Char">
    <w:name w:val="标题 5 Char"/>
    <w:basedOn w:val="a0"/>
    <w:link w:val="5"/>
    <w:uiPriority w:val="9"/>
    <w:semiHidden/>
    <w:rsid w:val="00D825EE"/>
    <w:rPr>
      <w:b/>
      <w:bCs/>
      <w:sz w:val="28"/>
      <w:szCs w:val="28"/>
    </w:rPr>
  </w:style>
  <w:style w:type="paragraph" w:customStyle="1" w:styleId="TAH">
    <w:name w:val="TAH"/>
    <w:basedOn w:val="TAC"/>
    <w:link w:val="TAHCar"/>
    <w:qFormat/>
    <w:rsid w:val="007360F3"/>
    <w:rPr>
      <w:b/>
    </w:rPr>
  </w:style>
  <w:style w:type="paragraph" w:customStyle="1" w:styleId="TAC">
    <w:name w:val="TAC"/>
    <w:basedOn w:val="a"/>
    <w:link w:val="TACChar"/>
    <w:qFormat/>
    <w:rsid w:val="007360F3"/>
    <w:pPr>
      <w:keepNext/>
      <w:keepLines/>
      <w:widowControl/>
      <w:jc w:val="center"/>
    </w:pPr>
    <w:rPr>
      <w:rFonts w:ascii="Arial" w:eastAsia="宋体" w:hAnsi="Arial" w:cs="Times New Roman"/>
      <w:kern w:val="0"/>
      <w:sz w:val="18"/>
      <w:szCs w:val="20"/>
      <w:lang w:val="en-GB" w:eastAsia="en-US"/>
    </w:rPr>
  </w:style>
  <w:style w:type="character" w:customStyle="1" w:styleId="TACChar">
    <w:name w:val="TAC Char"/>
    <w:link w:val="TAC"/>
    <w:qFormat/>
    <w:rsid w:val="007360F3"/>
    <w:rPr>
      <w:rFonts w:ascii="Arial" w:eastAsia="宋体" w:hAnsi="Arial" w:cs="Times New Roman"/>
      <w:kern w:val="0"/>
      <w:sz w:val="18"/>
      <w:szCs w:val="20"/>
      <w:lang w:val="en-GB" w:eastAsia="en-US"/>
    </w:rPr>
  </w:style>
  <w:style w:type="character" w:customStyle="1" w:styleId="TAHCar">
    <w:name w:val="TAH Car"/>
    <w:link w:val="TAH"/>
    <w:qFormat/>
    <w:rsid w:val="007360F3"/>
    <w:rPr>
      <w:rFonts w:ascii="Arial" w:eastAsia="宋体" w:hAnsi="Arial" w:cs="Times New Roman"/>
      <w:b/>
      <w:kern w:val="0"/>
      <w:sz w:val="18"/>
      <w:szCs w:val="20"/>
      <w:lang w:val="en-GB" w:eastAsia="en-US"/>
    </w:rPr>
  </w:style>
  <w:style w:type="paragraph" w:customStyle="1" w:styleId="TH">
    <w:name w:val="TH"/>
    <w:basedOn w:val="a"/>
    <w:link w:val="THChar"/>
    <w:qFormat/>
    <w:rsid w:val="007360F3"/>
    <w:pPr>
      <w:keepNext/>
      <w:keepLines/>
      <w:widowControl/>
      <w:spacing w:before="60" w:after="180"/>
      <w:jc w:val="center"/>
    </w:pPr>
    <w:rPr>
      <w:rFonts w:ascii="Arial" w:eastAsia="宋体" w:hAnsi="Arial" w:cs="Times New Roman"/>
      <w:b/>
      <w:kern w:val="0"/>
      <w:sz w:val="20"/>
      <w:szCs w:val="20"/>
      <w:lang w:val="en-GB" w:eastAsia="en-US"/>
    </w:rPr>
  </w:style>
  <w:style w:type="character" w:customStyle="1" w:styleId="THChar">
    <w:name w:val="TH Char"/>
    <w:link w:val="TH"/>
    <w:qFormat/>
    <w:rsid w:val="007360F3"/>
    <w:rPr>
      <w:rFonts w:ascii="Arial" w:eastAsia="宋体" w:hAnsi="Arial" w:cs="Times New Roman"/>
      <w:b/>
      <w:kern w:val="0"/>
      <w:sz w:val="20"/>
      <w:szCs w:val="20"/>
      <w:lang w:val="en-GB" w:eastAsia="en-US"/>
    </w:rPr>
  </w:style>
  <w:style w:type="paragraph" w:styleId="ae">
    <w:name w:val="Revision"/>
    <w:hidden/>
    <w:uiPriority w:val="99"/>
    <w:semiHidden/>
    <w:rsid w:val="00207649"/>
  </w:style>
  <w:style w:type="paragraph" w:customStyle="1" w:styleId="TAN">
    <w:name w:val="TAN"/>
    <w:basedOn w:val="a"/>
    <w:link w:val="TANChar"/>
    <w:qFormat/>
    <w:rsid w:val="002531E8"/>
    <w:pPr>
      <w:keepNext/>
      <w:keepLines/>
      <w:widowControl/>
      <w:ind w:left="851" w:hanging="851"/>
      <w:jc w:val="left"/>
    </w:pPr>
    <w:rPr>
      <w:rFonts w:ascii="Arial" w:eastAsia="宋体" w:hAnsi="Arial" w:cs="Times New Roman"/>
      <w:kern w:val="0"/>
      <w:sz w:val="18"/>
      <w:szCs w:val="20"/>
      <w:lang w:val="en-GB" w:eastAsia="en-US"/>
    </w:rPr>
  </w:style>
  <w:style w:type="character" w:customStyle="1" w:styleId="TANChar">
    <w:name w:val="TAN Char"/>
    <w:link w:val="TAN"/>
    <w:rsid w:val="002531E8"/>
    <w:rPr>
      <w:rFonts w:ascii="Arial" w:eastAsia="宋体" w:hAnsi="Arial" w:cs="Times New Roman"/>
      <w:kern w:val="0"/>
      <w:sz w:val="18"/>
      <w:szCs w:val="20"/>
      <w:lang w:val="en-GB" w:eastAsia="en-US"/>
    </w:rPr>
  </w:style>
  <w:style w:type="character" w:styleId="af">
    <w:name w:val="Hyperlink"/>
    <w:uiPriority w:val="99"/>
    <w:qFormat/>
    <w:rsid w:val="00843BF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9427551">
      <w:bodyDiv w:val="1"/>
      <w:marLeft w:val="0"/>
      <w:marRight w:val="0"/>
      <w:marTop w:val="0"/>
      <w:marBottom w:val="0"/>
      <w:divBdr>
        <w:top w:val="none" w:sz="0" w:space="0" w:color="auto"/>
        <w:left w:val="none" w:sz="0" w:space="0" w:color="auto"/>
        <w:bottom w:val="none" w:sz="0" w:space="0" w:color="auto"/>
        <w:right w:val="none" w:sz="0" w:space="0" w:color="auto"/>
      </w:divBdr>
    </w:div>
    <w:div w:id="322441147">
      <w:bodyDiv w:val="1"/>
      <w:marLeft w:val="0"/>
      <w:marRight w:val="0"/>
      <w:marTop w:val="0"/>
      <w:marBottom w:val="0"/>
      <w:divBdr>
        <w:top w:val="none" w:sz="0" w:space="0" w:color="auto"/>
        <w:left w:val="none" w:sz="0" w:space="0" w:color="auto"/>
        <w:bottom w:val="none" w:sz="0" w:space="0" w:color="auto"/>
        <w:right w:val="none" w:sz="0" w:space="0" w:color="auto"/>
      </w:divBdr>
    </w:div>
    <w:div w:id="328292338">
      <w:bodyDiv w:val="1"/>
      <w:marLeft w:val="0"/>
      <w:marRight w:val="0"/>
      <w:marTop w:val="0"/>
      <w:marBottom w:val="0"/>
      <w:divBdr>
        <w:top w:val="none" w:sz="0" w:space="0" w:color="auto"/>
        <w:left w:val="none" w:sz="0" w:space="0" w:color="auto"/>
        <w:bottom w:val="none" w:sz="0" w:space="0" w:color="auto"/>
        <w:right w:val="none" w:sz="0" w:space="0" w:color="auto"/>
      </w:divBdr>
    </w:div>
    <w:div w:id="329332863">
      <w:bodyDiv w:val="1"/>
      <w:marLeft w:val="0"/>
      <w:marRight w:val="0"/>
      <w:marTop w:val="0"/>
      <w:marBottom w:val="0"/>
      <w:divBdr>
        <w:top w:val="none" w:sz="0" w:space="0" w:color="auto"/>
        <w:left w:val="none" w:sz="0" w:space="0" w:color="auto"/>
        <w:bottom w:val="none" w:sz="0" w:space="0" w:color="auto"/>
        <w:right w:val="none" w:sz="0" w:space="0" w:color="auto"/>
      </w:divBdr>
    </w:div>
    <w:div w:id="351104354">
      <w:bodyDiv w:val="1"/>
      <w:marLeft w:val="0"/>
      <w:marRight w:val="0"/>
      <w:marTop w:val="0"/>
      <w:marBottom w:val="0"/>
      <w:divBdr>
        <w:top w:val="none" w:sz="0" w:space="0" w:color="auto"/>
        <w:left w:val="none" w:sz="0" w:space="0" w:color="auto"/>
        <w:bottom w:val="none" w:sz="0" w:space="0" w:color="auto"/>
        <w:right w:val="none" w:sz="0" w:space="0" w:color="auto"/>
      </w:divBdr>
    </w:div>
    <w:div w:id="408692731">
      <w:bodyDiv w:val="1"/>
      <w:marLeft w:val="0"/>
      <w:marRight w:val="0"/>
      <w:marTop w:val="0"/>
      <w:marBottom w:val="0"/>
      <w:divBdr>
        <w:top w:val="none" w:sz="0" w:space="0" w:color="auto"/>
        <w:left w:val="none" w:sz="0" w:space="0" w:color="auto"/>
        <w:bottom w:val="none" w:sz="0" w:space="0" w:color="auto"/>
        <w:right w:val="none" w:sz="0" w:space="0" w:color="auto"/>
      </w:divBdr>
    </w:div>
    <w:div w:id="488637891">
      <w:bodyDiv w:val="1"/>
      <w:marLeft w:val="0"/>
      <w:marRight w:val="0"/>
      <w:marTop w:val="0"/>
      <w:marBottom w:val="0"/>
      <w:divBdr>
        <w:top w:val="none" w:sz="0" w:space="0" w:color="auto"/>
        <w:left w:val="none" w:sz="0" w:space="0" w:color="auto"/>
        <w:bottom w:val="none" w:sz="0" w:space="0" w:color="auto"/>
        <w:right w:val="none" w:sz="0" w:space="0" w:color="auto"/>
      </w:divBdr>
    </w:div>
    <w:div w:id="667681697">
      <w:bodyDiv w:val="1"/>
      <w:marLeft w:val="0"/>
      <w:marRight w:val="0"/>
      <w:marTop w:val="0"/>
      <w:marBottom w:val="0"/>
      <w:divBdr>
        <w:top w:val="none" w:sz="0" w:space="0" w:color="auto"/>
        <w:left w:val="none" w:sz="0" w:space="0" w:color="auto"/>
        <w:bottom w:val="none" w:sz="0" w:space="0" w:color="auto"/>
        <w:right w:val="none" w:sz="0" w:space="0" w:color="auto"/>
      </w:divBdr>
    </w:div>
    <w:div w:id="714235498">
      <w:bodyDiv w:val="1"/>
      <w:marLeft w:val="0"/>
      <w:marRight w:val="0"/>
      <w:marTop w:val="0"/>
      <w:marBottom w:val="0"/>
      <w:divBdr>
        <w:top w:val="none" w:sz="0" w:space="0" w:color="auto"/>
        <w:left w:val="none" w:sz="0" w:space="0" w:color="auto"/>
        <w:bottom w:val="none" w:sz="0" w:space="0" w:color="auto"/>
        <w:right w:val="none" w:sz="0" w:space="0" w:color="auto"/>
      </w:divBdr>
      <w:divsChild>
        <w:div w:id="250630668">
          <w:marLeft w:val="0"/>
          <w:marRight w:val="0"/>
          <w:marTop w:val="0"/>
          <w:marBottom w:val="0"/>
          <w:divBdr>
            <w:top w:val="none" w:sz="0" w:space="0" w:color="auto"/>
            <w:left w:val="none" w:sz="0" w:space="0" w:color="auto"/>
            <w:bottom w:val="none" w:sz="0" w:space="0" w:color="auto"/>
            <w:right w:val="none" w:sz="0" w:space="0" w:color="auto"/>
          </w:divBdr>
          <w:divsChild>
            <w:div w:id="1247574488">
              <w:marLeft w:val="0"/>
              <w:marRight w:val="0"/>
              <w:marTop w:val="0"/>
              <w:marBottom w:val="0"/>
              <w:divBdr>
                <w:top w:val="none" w:sz="0" w:space="0" w:color="auto"/>
                <w:left w:val="none" w:sz="0" w:space="0" w:color="auto"/>
                <w:bottom w:val="none" w:sz="0" w:space="0" w:color="auto"/>
                <w:right w:val="none" w:sz="0" w:space="0" w:color="auto"/>
              </w:divBdr>
              <w:divsChild>
                <w:div w:id="1787650130">
                  <w:marLeft w:val="0"/>
                  <w:marRight w:val="0"/>
                  <w:marTop w:val="0"/>
                  <w:marBottom w:val="0"/>
                  <w:divBdr>
                    <w:top w:val="none" w:sz="0" w:space="0" w:color="auto"/>
                    <w:left w:val="none" w:sz="0" w:space="0" w:color="auto"/>
                    <w:bottom w:val="none" w:sz="0" w:space="0" w:color="auto"/>
                    <w:right w:val="none" w:sz="0" w:space="0" w:color="auto"/>
                  </w:divBdr>
                  <w:divsChild>
                    <w:div w:id="460265513">
                      <w:marLeft w:val="0"/>
                      <w:marRight w:val="0"/>
                      <w:marTop w:val="0"/>
                      <w:marBottom w:val="0"/>
                      <w:divBdr>
                        <w:top w:val="none" w:sz="0" w:space="0" w:color="auto"/>
                        <w:left w:val="none" w:sz="0" w:space="0" w:color="auto"/>
                        <w:bottom w:val="none" w:sz="0" w:space="0" w:color="auto"/>
                        <w:right w:val="none" w:sz="0" w:space="0" w:color="auto"/>
                      </w:divBdr>
                      <w:divsChild>
                        <w:div w:id="1235236398">
                          <w:marLeft w:val="0"/>
                          <w:marRight w:val="0"/>
                          <w:marTop w:val="0"/>
                          <w:marBottom w:val="900"/>
                          <w:divBdr>
                            <w:top w:val="none" w:sz="0" w:space="0" w:color="auto"/>
                            <w:left w:val="none" w:sz="0" w:space="0" w:color="auto"/>
                            <w:bottom w:val="none" w:sz="0" w:space="0" w:color="auto"/>
                            <w:right w:val="none" w:sz="0" w:space="0" w:color="auto"/>
                          </w:divBdr>
                          <w:divsChild>
                            <w:div w:id="2022075531">
                              <w:marLeft w:val="0"/>
                              <w:marRight w:val="0"/>
                              <w:marTop w:val="0"/>
                              <w:marBottom w:val="0"/>
                              <w:divBdr>
                                <w:top w:val="none" w:sz="0" w:space="0" w:color="auto"/>
                                <w:left w:val="none" w:sz="0" w:space="0" w:color="auto"/>
                                <w:bottom w:val="none" w:sz="0" w:space="0" w:color="auto"/>
                                <w:right w:val="none" w:sz="0" w:space="0" w:color="auto"/>
                              </w:divBdr>
                              <w:divsChild>
                                <w:div w:id="1612086007">
                                  <w:marLeft w:val="0"/>
                                  <w:marRight w:val="0"/>
                                  <w:marTop w:val="0"/>
                                  <w:marBottom w:val="0"/>
                                  <w:divBdr>
                                    <w:top w:val="none" w:sz="0" w:space="0" w:color="auto"/>
                                    <w:left w:val="none" w:sz="0" w:space="0" w:color="auto"/>
                                    <w:bottom w:val="none" w:sz="0" w:space="0" w:color="auto"/>
                                    <w:right w:val="none" w:sz="0" w:space="0" w:color="auto"/>
                                  </w:divBdr>
                                  <w:divsChild>
                                    <w:div w:id="1121462044">
                                      <w:marLeft w:val="0"/>
                                      <w:marRight w:val="0"/>
                                      <w:marTop w:val="0"/>
                                      <w:marBottom w:val="0"/>
                                      <w:divBdr>
                                        <w:top w:val="none" w:sz="0" w:space="0" w:color="auto"/>
                                        <w:left w:val="none" w:sz="0" w:space="0" w:color="auto"/>
                                        <w:bottom w:val="none" w:sz="0" w:space="0" w:color="auto"/>
                                        <w:right w:val="none" w:sz="0" w:space="0" w:color="auto"/>
                                      </w:divBdr>
                                      <w:divsChild>
                                        <w:div w:id="575091420">
                                          <w:marLeft w:val="0"/>
                                          <w:marRight w:val="0"/>
                                          <w:marTop w:val="0"/>
                                          <w:marBottom w:val="0"/>
                                          <w:divBdr>
                                            <w:top w:val="none" w:sz="0" w:space="0" w:color="auto"/>
                                            <w:left w:val="none" w:sz="0" w:space="0" w:color="auto"/>
                                            <w:bottom w:val="none" w:sz="0" w:space="0" w:color="auto"/>
                                            <w:right w:val="none" w:sz="0" w:space="0" w:color="auto"/>
                                          </w:divBdr>
                                          <w:divsChild>
                                            <w:div w:id="238832693">
                                              <w:marLeft w:val="0"/>
                                              <w:marRight w:val="0"/>
                                              <w:marTop w:val="0"/>
                                              <w:marBottom w:val="0"/>
                                              <w:divBdr>
                                                <w:top w:val="single" w:sz="6" w:space="0" w:color="EEEEEE"/>
                                                <w:left w:val="single" w:sz="2" w:space="0" w:color="EEEEEE"/>
                                                <w:bottom w:val="single" w:sz="6" w:space="0" w:color="EEEEEE"/>
                                                <w:right w:val="single" w:sz="6" w:space="0" w:color="EEEEEE"/>
                                              </w:divBdr>
                                              <w:divsChild>
                                                <w:div w:id="468596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42026958">
      <w:bodyDiv w:val="1"/>
      <w:marLeft w:val="0"/>
      <w:marRight w:val="0"/>
      <w:marTop w:val="0"/>
      <w:marBottom w:val="0"/>
      <w:divBdr>
        <w:top w:val="none" w:sz="0" w:space="0" w:color="auto"/>
        <w:left w:val="none" w:sz="0" w:space="0" w:color="auto"/>
        <w:bottom w:val="none" w:sz="0" w:space="0" w:color="auto"/>
        <w:right w:val="none" w:sz="0" w:space="0" w:color="auto"/>
      </w:divBdr>
    </w:div>
    <w:div w:id="742414503">
      <w:bodyDiv w:val="1"/>
      <w:marLeft w:val="0"/>
      <w:marRight w:val="0"/>
      <w:marTop w:val="0"/>
      <w:marBottom w:val="0"/>
      <w:divBdr>
        <w:top w:val="none" w:sz="0" w:space="0" w:color="auto"/>
        <w:left w:val="none" w:sz="0" w:space="0" w:color="auto"/>
        <w:bottom w:val="none" w:sz="0" w:space="0" w:color="auto"/>
        <w:right w:val="none" w:sz="0" w:space="0" w:color="auto"/>
      </w:divBdr>
    </w:div>
    <w:div w:id="786001057">
      <w:bodyDiv w:val="1"/>
      <w:marLeft w:val="0"/>
      <w:marRight w:val="0"/>
      <w:marTop w:val="0"/>
      <w:marBottom w:val="0"/>
      <w:divBdr>
        <w:top w:val="none" w:sz="0" w:space="0" w:color="auto"/>
        <w:left w:val="none" w:sz="0" w:space="0" w:color="auto"/>
        <w:bottom w:val="none" w:sz="0" w:space="0" w:color="auto"/>
        <w:right w:val="none" w:sz="0" w:space="0" w:color="auto"/>
      </w:divBdr>
    </w:div>
    <w:div w:id="799958283">
      <w:bodyDiv w:val="1"/>
      <w:marLeft w:val="0"/>
      <w:marRight w:val="0"/>
      <w:marTop w:val="0"/>
      <w:marBottom w:val="0"/>
      <w:divBdr>
        <w:top w:val="none" w:sz="0" w:space="0" w:color="auto"/>
        <w:left w:val="none" w:sz="0" w:space="0" w:color="auto"/>
        <w:bottom w:val="none" w:sz="0" w:space="0" w:color="auto"/>
        <w:right w:val="none" w:sz="0" w:space="0" w:color="auto"/>
      </w:divBdr>
    </w:div>
    <w:div w:id="1059670182">
      <w:bodyDiv w:val="1"/>
      <w:marLeft w:val="0"/>
      <w:marRight w:val="0"/>
      <w:marTop w:val="0"/>
      <w:marBottom w:val="0"/>
      <w:divBdr>
        <w:top w:val="none" w:sz="0" w:space="0" w:color="auto"/>
        <w:left w:val="none" w:sz="0" w:space="0" w:color="auto"/>
        <w:bottom w:val="none" w:sz="0" w:space="0" w:color="auto"/>
        <w:right w:val="none" w:sz="0" w:space="0" w:color="auto"/>
      </w:divBdr>
    </w:div>
    <w:div w:id="1099760815">
      <w:bodyDiv w:val="1"/>
      <w:marLeft w:val="0"/>
      <w:marRight w:val="0"/>
      <w:marTop w:val="0"/>
      <w:marBottom w:val="0"/>
      <w:divBdr>
        <w:top w:val="none" w:sz="0" w:space="0" w:color="auto"/>
        <w:left w:val="none" w:sz="0" w:space="0" w:color="auto"/>
        <w:bottom w:val="none" w:sz="0" w:space="0" w:color="auto"/>
        <w:right w:val="none" w:sz="0" w:space="0" w:color="auto"/>
      </w:divBdr>
    </w:div>
    <w:div w:id="1242183119">
      <w:bodyDiv w:val="1"/>
      <w:marLeft w:val="0"/>
      <w:marRight w:val="0"/>
      <w:marTop w:val="0"/>
      <w:marBottom w:val="0"/>
      <w:divBdr>
        <w:top w:val="none" w:sz="0" w:space="0" w:color="auto"/>
        <w:left w:val="none" w:sz="0" w:space="0" w:color="auto"/>
        <w:bottom w:val="none" w:sz="0" w:space="0" w:color="auto"/>
        <w:right w:val="none" w:sz="0" w:space="0" w:color="auto"/>
      </w:divBdr>
    </w:div>
    <w:div w:id="1260025869">
      <w:bodyDiv w:val="1"/>
      <w:marLeft w:val="0"/>
      <w:marRight w:val="0"/>
      <w:marTop w:val="0"/>
      <w:marBottom w:val="0"/>
      <w:divBdr>
        <w:top w:val="none" w:sz="0" w:space="0" w:color="auto"/>
        <w:left w:val="none" w:sz="0" w:space="0" w:color="auto"/>
        <w:bottom w:val="none" w:sz="0" w:space="0" w:color="auto"/>
        <w:right w:val="none" w:sz="0" w:space="0" w:color="auto"/>
      </w:divBdr>
    </w:div>
    <w:div w:id="1266378069">
      <w:bodyDiv w:val="1"/>
      <w:marLeft w:val="0"/>
      <w:marRight w:val="0"/>
      <w:marTop w:val="0"/>
      <w:marBottom w:val="0"/>
      <w:divBdr>
        <w:top w:val="none" w:sz="0" w:space="0" w:color="auto"/>
        <w:left w:val="none" w:sz="0" w:space="0" w:color="auto"/>
        <w:bottom w:val="none" w:sz="0" w:space="0" w:color="auto"/>
        <w:right w:val="none" w:sz="0" w:space="0" w:color="auto"/>
      </w:divBdr>
    </w:div>
    <w:div w:id="1590500134">
      <w:bodyDiv w:val="1"/>
      <w:marLeft w:val="0"/>
      <w:marRight w:val="0"/>
      <w:marTop w:val="0"/>
      <w:marBottom w:val="0"/>
      <w:divBdr>
        <w:top w:val="none" w:sz="0" w:space="0" w:color="auto"/>
        <w:left w:val="none" w:sz="0" w:space="0" w:color="auto"/>
        <w:bottom w:val="none" w:sz="0" w:space="0" w:color="auto"/>
        <w:right w:val="none" w:sz="0" w:space="0" w:color="auto"/>
      </w:divBdr>
    </w:div>
    <w:div w:id="1591045312">
      <w:bodyDiv w:val="1"/>
      <w:marLeft w:val="0"/>
      <w:marRight w:val="0"/>
      <w:marTop w:val="0"/>
      <w:marBottom w:val="0"/>
      <w:divBdr>
        <w:top w:val="none" w:sz="0" w:space="0" w:color="auto"/>
        <w:left w:val="none" w:sz="0" w:space="0" w:color="auto"/>
        <w:bottom w:val="none" w:sz="0" w:space="0" w:color="auto"/>
        <w:right w:val="none" w:sz="0" w:space="0" w:color="auto"/>
      </w:divBdr>
    </w:div>
    <w:div w:id="1610116374">
      <w:bodyDiv w:val="1"/>
      <w:marLeft w:val="0"/>
      <w:marRight w:val="0"/>
      <w:marTop w:val="0"/>
      <w:marBottom w:val="0"/>
      <w:divBdr>
        <w:top w:val="none" w:sz="0" w:space="0" w:color="auto"/>
        <w:left w:val="none" w:sz="0" w:space="0" w:color="auto"/>
        <w:bottom w:val="none" w:sz="0" w:space="0" w:color="auto"/>
        <w:right w:val="none" w:sz="0" w:space="0" w:color="auto"/>
      </w:divBdr>
    </w:div>
    <w:div w:id="1616861677">
      <w:bodyDiv w:val="1"/>
      <w:marLeft w:val="0"/>
      <w:marRight w:val="0"/>
      <w:marTop w:val="0"/>
      <w:marBottom w:val="0"/>
      <w:divBdr>
        <w:top w:val="none" w:sz="0" w:space="0" w:color="auto"/>
        <w:left w:val="none" w:sz="0" w:space="0" w:color="auto"/>
        <w:bottom w:val="none" w:sz="0" w:space="0" w:color="auto"/>
        <w:right w:val="none" w:sz="0" w:space="0" w:color="auto"/>
      </w:divBdr>
    </w:div>
    <w:div w:id="1626891524">
      <w:bodyDiv w:val="1"/>
      <w:marLeft w:val="0"/>
      <w:marRight w:val="0"/>
      <w:marTop w:val="0"/>
      <w:marBottom w:val="0"/>
      <w:divBdr>
        <w:top w:val="none" w:sz="0" w:space="0" w:color="auto"/>
        <w:left w:val="none" w:sz="0" w:space="0" w:color="auto"/>
        <w:bottom w:val="none" w:sz="0" w:space="0" w:color="auto"/>
        <w:right w:val="none" w:sz="0" w:space="0" w:color="auto"/>
      </w:divBdr>
    </w:div>
    <w:div w:id="1688293681">
      <w:bodyDiv w:val="1"/>
      <w:marLeft w:val="0"/>
      <w:marRight w:val="0"/>
      <w:marTop w:val="0"/>
      <w:marBottom w:val="0"/>
      <w:divBdr>
        <w:top w:val="none" w:sz="0" w:space="0" w:color="auto"/>
        <w:left w:val="none" w:sz="0" w:space="0" w:color="auto"/>
        <w:bottom w:val="none" w:sz="0" w:space="0" w:color="auto"/>
        <w:right w:val="none" w:sz="0" w:space="0" w:color="auto"/>
      </w:divBdr>
    </w:div>
    <w:div w:id="1825899453">
      <w:bodyDiv w:val="1"/>
      <w:marLeft w:val="0"/>
      <w:marRight w:val="0"/>
      <w:marTop w:val="0"/>
      <w:marBottom w:val="0"/>
      <w:divBdr>
        <w:top w:val="none" w:sz="0" w:space="0" w:color="auto"/>
        <w:left w:val="none" w:sz="0" w:space="0" w:color="auto"/>
        <w:bottom w:val="none" w:sz="0" w:space="0" w:color="auto"/>
        <w:right w:val="none" w:sz="0" w:space="0" w:color="auto"/>
      </w:divBdr>
    </w:div>
    <w:div w:id="1831870187">
      <w:bodyDiv w:val="1"/>
      <w:marLeft w:val="0"/>
      <w:marRight w:val="0"/>
      <w:marTop w:val="0"/>
      <w:marBottom w:val="0"/>
      <w:divBdr>
        <w:top w:val="none" w:sz="0" w:space="0" w:color="auto"/>
        <w:left w:val="none" w:sz="0" w:space="0" w:color="auto"/>
        <w:bottom w:val="none" w:sz="0" w:space="0" w:color="auto"/>
        <w:right w:val="none" w:sz="0" w:space="0" w:color="auto"/>
      </w:divBdr>
      <w:divsChild>
        <w:div w:id="961762686">
          <w:marLeft w:val="1411"/>
          <w:marRight w:val="0"/>
          <w:marTop w:val="0"/>
          <w:marBottom w:val="0"/>
          <w:divBdr>
            <w:top w:val="none" w:sz="0" w:space="0" w:color="auto"/>
            <w:left w:val="none" w:sz="0" w:space="0" w:color="auto"/>
            <w:bottom w:val="none" w:sz="0" w:space="0" w:color="auto"/>
            <w:right w:val="none" w:sz="0" w:space="0" w:color="auto"/>
          </w:divBdr>
        </w:div>
      </w:divsChild>
    </w:div>
    <w:div w:id="1961837543">
      <w:bodyDiv w:val="1"/>
      <w:marLeft w:val="0"/>
      <w:marRight w:val="0"/>
      <w:marTop w:val="0"/>
      <w:marBottom w:val="0"/>
      <w:divBdr>
        <w:top w:val="none" w:sz="0" w:space="0" w:color="auto"/>
        <w:left w:val="none" w:sz="0" w:space="0" w:color="auto"/>
        <w:bottom w:val="none" w:sz="0" w:space="0" w:color="auto"/>
        <w:right w:val="none" w:sz="0" w:space="0" w:color="auto"/>
      </w:divBdr>
    </w:div>
    <w:div w:id="1978758924">
      <w:bodyDiv w:val="1"/>
      <w:marLeft w:val="0"/>
      <w:marRight w:val="0"/>
      <w:marTop w:val="0"/>
      <w:marBottom w:val="0"/>
      <w:divBdr>
        <w:top w:val="none" w:sz="0" w:space="0" w:color="auto"/>
        <w:left w:val="none" w:sz="0" w:space="0" w:color="auto"/>
        <w:bottom w:val="none" w:sz="0" w:space="0" w:color="auto"/>
        <w:right w:val="none" w:sz="0" w:space="0" w:color="auto"/>
      </w:divBdr>
    </w:div>
    <w:div w:id="2020888235">
      <w:bodyDiv w:val="1"/>
      <w:marLeft w:val="0"/>
      <w:marRight w:val="0"/>
      <w:marTop w:val="0"/>
      <w:marBottom w:val="0"/>
      <w:divBdr>
        <w:top w:val="none" w:sz="0" w:space="0" w:color="auto"/>
        <w:left w:val="none" w:sz="0" w:space="0" w:color="auto"/>
        <w:bottom w:val="none" w:sz="0" w:space="0" w:color="auto"/>
        <w:right w:val="none" w:sz="0" w:space="0" w:color="auto"/>
      </w:divBdr>
      <w:divsChild>
        <w:div w:id="1223518362">
          <w:marLeft w:val="0"/>
          <w:marRight w:val="0"/>
          <w:marTop w:val="0"/>
          <w:marBottom w:val="0"/>
          <w:divBdr>
            <w:top w:val="none" w:sz="0" w:space="0" w:color="auto"/>
            <w:left w:val="none" w:sz="0" w:space="0" w:color="auto"/>
            <w:bottom w:val="none" w:sz="0" w:space="0" w:color="auto"/>
            <w:right w:val="none" w:sz="0" w:space="0" w:color="auto"/>
          </w:divBdr>
          <w:divsChild>
            <w:div w:id="1360856496">
              <w:marLeft w:val="0"/>
              <w:marRight w:val="0"/>
              <w:marTop w:val="0"/>
              <w:marBottom w:val="0"/>
              <w:divBdr>
                <w:top w:val="none" w:sz="0" w:space="0" w:color="auto"/>
                <w:left w:val="none" w:sz="0" w:space="0" w:color="auto"/>
                <w:bottom w:val="none" w:sz="0" w:space="0" w:color="auto"/>
                <w:right w:val="none" w:sz="0" w:space="0" w:color="auto"/>
              </w:divBdr>
              <w:divsChild>
                <w:div w:id="1949043364">
                  <w:marLeft w:val="0"/>
                  <w:marRight w:val="0"/>
                  <w:marTop w:val="0"/>
                  <w:marBottom w:val="0"/>
                  <w:divBdr>
                    <w:top w:val="none" w:sz="0" w:space="0" w:color="auto"/>
                    <w:left w:val="none" w:sz="0" w:space="0" w:color="auto"/>
                    <w:bottom w:val="none" w:sz="0" w:space="0" w:color="auto"/>
                    <w:right w:val="none" w:sz="0" w:space="0" w:color="auto"/>
                  </w:divBdr>
                  <w:divsChild>
                    <w:div w:id="46997549">
                      <w:marLeft w:val="0"/>
                      <w:marRight w:val="0"/>
                      <w:marTop w:val="0"/>
                      <w:marBottom w:val="0"/>
                      <w:divBdr>
                        <w:top w:val="none" w:sz="0" w:space="0" w:color="auto"/>
                        <w:left w:val="none" w:sz="0" w:space="0" w:color="auto"/>
                        <w:bottom w:val="none" w:sz="0" w:space="0" w:color="auto"/>
                        <w:right w:val="none" w:sz="0" w:space="0" w:color="auto"/>
                      </w:divBdr>
                      <w:divsChild>
                        <w:div w:id="303390406">
                          <w:marLeft w:val="0"/>
                          <w:marRight w:val="0"/>
                          <w:marTop w:val="0"/>
                          <w:marBottom w:val="210"/>
                          <w:divBdr>
                            <w:top w:val="none" w:sz="0" w:space="0" w:color="auto"/>
                            <w:left w:val="none" w:sz="0" w:space="0" w:color="auto"/>
                            <w:bottom w:val="none" w:sz="0" w:space="0" w:color="auto"/>
                            <w:right w:val="none" w:sz="0" w:space="0" w:color="auto"/>
                          </w:divBdr>
                          <w:divsChild>
                            <w:div w:id="1060904759">
                              <w:marLeft w:val="0"/>
                              <w:marRight w:val="0"/>
                              <w:marTop w:val="0"/>
                              <w:marBottom w:val="0"/>
                              <w:divBdr>
                                <w:top w:val="single" w:sz="6" w:space="7" w:color="E3E3E3"/>
                                <w:left w:val="single" w:sz="6" w:space="7" w:color="E3E3E3"/>
                                <w:bottom w:val="single" w:sz="6" w:space="7" w:color="E0E0E0"/>
                                <w:right w:val="single" w:sz="6" w:space="7" w:color="ECECEC"/>
                              </w:divBdr>
                              <w:divsChild>
                                <w:div w:id="1846168466">
                                  <w:marLeft w:val="0"/>
                                  <w:marRight w:val="0"/>
                                  <w:marTop w:val="0"/>
                                  <w:marBottom w:val="1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23389285">
      <w:bodyDiv w:val="1"/>
      <w:marLeft w:val="0"/>
      <w:marRight w:val="0"/>
      <w:marTop w:val="0"/>
      <w:marBottom w:val="0"/>
      <w:divBdr>
        <w:top w:val="none" w:sz="0" w:space="0" w:color="auto"/>
        <w:left w:val="none" w:sz="0" w:space="0" w:color="auto"/>
        <w:bottom w:val="none" w:sz="0" w:space="0" w:color="auto"/>
        <w:right w:val="none" w:sz="0" w:space="0" w:color="auto"/>
      </w:divBdr>
    </w:div>
    <w:div w:id="2029870702">
      <w:bodyDiv w:val="1"/>
      <w:marLeft w:val="0"/>
      <w:marRight w:val="0"/>
      <w:marTop w:val="0"/>
      <w:marBottom w:val="0"/>
      <w:divBdr>
        <w:top w:val="none" w:sz="0" w:space="0" w:color="auto"/>
        <w:left w:val="none" w:sz="0" w:space="0" w:color="auto"/>
        <w:bottom w:val="none" w:sz="0" w:space="0" w:color="auto"/>
        <w:right w:val="none" w:sz="0" w:space="0" w:color="auto"/>
      </w:divBdr>
    </w:div>
    <w:div w:id="2044011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378ABA-8C9F-4FB8-85CF-E87166C501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4</Pages>
  <Words>1416</Words>
  <Characters>8077</Characters>
  <Application>Microsoft Office Word</Application>
  <DocSecurity>0</DocSecurity>
  <Lines>67</Lines>
  <Paragraphs>18</Paragraphs>
  <ScaleCrop>false</ScaleCrop>
  <Company>CATT</Company>
  <LinksUpToDate>false</LinksUpToDate>
  <CharactersWithSpaces>9475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zhoulei</cp:lastModifiedBy>
  <cp:revision>5</cp:revision>
  <dcterms:created xsi:type="dcterms:W3CDTF">2022-02-07T07:29:00Z</dcterms:created>
  <dcterms:modified xsi:type="dcterms:W3CDTF">2022-02-10T06:26:00Z</dcterms:modified>
</cp:coreProperties>
</file>